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B59A" w14:textId="1F3907EB" w:rsidR="00B247CC" w:rsidRDefault="00197350" w:rsidP="00B247CC">
      <w:pPr>
        <w:jc w:val="center"/>
        <w:rPr>
          <w:rFonts w:ascii="Verdana" w:hAnsi="Verdana"/>
          <w:b/>
          <w:bCs/>
          <w:sz w:val="32"/>
          <w:szCs w:val="32"/>
        </w:rPr>
      </w:pPr>
      <w:r w:rsidRPr="00B247CC">
        <w:rPr>
          <w:rFonts w:ascii="Verdana" w:hAnsi="Verdana"/>
          <w:b/>
          <w:bCs/>
          <w:sz w:val="32"/>
          <w:szCs w:val="32"/>
        </w:rPr>
        <w:t>CARBON REDUCTION PLAN</w:t>
      </w:r>
    </w:p>
    <w:p w14:paraId="72B2DF14" w14:textId="77777777" w:rsidR="00D06E57" w:rsidRDefault="00D06E57" w:rsidP="00D06E57">
      <w:pPr>
        <w:rPr>
          <w:rFonts w:ascii="Verdana" w:hAnsi="Verdana"/>
          <w:b/>
          <w:bCs/>
          <w:sz w:val="32"/>
          <w:szCs w:val="32"/>
        </w:rPr>
      </w:pPr>
    </w:p>
    <w:p w14:paraId="1D119E3E" w14:textId="0EB5C32A" w:rsidR="00D06E57" w:rsidRPr="00D06E57" w:rsidRDefault="00D06E57" w:rsidP="00D06E57">
      <w:pPr>
        <w:rPr>
          <w:rFonts w:ascii="Verdana" w:hAnsi="Verdana"/>
          <w:b/>
          <w:bCs/>
          <w:sz w:val="22"/>
          <w:szCs w:val="22"/>
        </w:rPr>
      </w:pPr>
      <w:r w:rsidRPr="00D06E57">
        <w:rPr>
          <w:rFonts w:ascii="Verdana" w:hAnsi="Verdana"/>
          <w:b/>
          <w:bCs/>
          <w:sz w:val="22"/>
          <w:szCs w:val="22"/>
        </w:rPr>
        <w:t>Publication date:</w:t>
      </w:r>
      <w:r>
        <w:rPr>
          <w:rFonts w:ascii="Verdana" w:hAnsi="Verdana"/>
          <w:b/>
          <w:bCs/>
          <w:sz w:val="22"/>
          <w:szCs w:val="22"/>
        </w:rPr>
        <w:t xml:space="preserve"> 1st January 2025</w:t>
      </w:r>
    </w:p>
    <w:p w14:paraId="0F9E11DA" w14:textId="3499A5C0" w:rsidR="00B247CC" w:rsidRPr="00B247CC" w:rsidRDefault="00B247CC" w:rsidP="00B247CC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LST</w:t>
      </w:r>
      <w:r w:rsidR="00D06E57">
        <w:rPr>
          <w:rFonts w:ascii="Verdana" w:hAnsi="Verdana"/>
          <w:sz w:val="22"/>
          <w:szCs w:val="22"/>
        </w:rPr>
        <w:t xml:space="preserve"> Projects</w:t>
      </w:r>
      <w:r w:rsidRPr="00B247CC">
        <w:rPr>
          <w:rFonts w:ascii="Verdana" w:hAnsi="Verdana"/>
          <w:sz w:val="22"/>
          <w:szCs w:val="22"/>
        </w:rPr>
        <w:t xml:space="preserve"> has set </w:t>
      </w:r>
      <w:r w:rsidR="00E75277">
        <w:rPr>
          <w:rFonts w:ascii="Verdana" w:hAnsi="Verdana"/>
          <w:sz w:val="22"/>
          <w:szCs w:val="22"/>
        </w:rPr>
        <w:t xml:space="preserve">a long-term target to achieve net zero across Scope 1, 2 and 3 carbon emissions by 2050. Our baseline reporting year was 2023, the emissions are a record of the greenhouse gases that have been produced in the past. They are the reference </w:t>
      </w:r>
      <w:r w:rsidR="00AA49EB">
        <w:rPr>
          <w:rFonts w:ascii="Verdana" w:hAnsi="Verdana"/>
          <w:sz w:val="22"/>
          <w:szCs w:val="22"/>
        </w:rPr>
        <w:t>points</w:t>
      </w:r>
      <w:r w:rsidR="00E75277">
        <w:rPr>
          <w:rFonts w:ascii="Verdana" w:hAnsi="Verdana"/>
          <w:sz w:val="22"/>
          <w:szCs w:val="22"/>
        </w:rPr>
        <w:t xml:space="preserve"> against which emissions reduction can be measured.</w:t>
      </w:r>
      <w:r w:rsidRPr="00B247CC">
        <w:rPr>
          <w:rFonts w:ascii="Verdana" w:hAnsi="Verdana"/>
          <w:sz w:val="22"/>
          <w:szCs w:val="22"/>
        </w:rPr>
        <w:t xml:space="preserve"> </w:t>
      </w:r>
    </w:p>
    <w:p w14:paraId="5E77120A" w14:textId="77777777" w:rsidR="00B247CC" w:rsidRDefault="00B247CC" w:rsidP="00B247CC">
      <w:pPr>
        <w:autoSpaceDE w:val="0"/>
        <w:autoSpaceDN w:val="0"/>
        <w:adjustRightInd w:val="0"/>
        <w:rPr>
          <w:rFonts w:ascii="Verdana" w:hAnsi="Verdana"/>
        </w:rPr>
      </w:pPr>
    </w:p>
    <w:p w14:paraId="5FD28B7D" w14:textId="469AAFED" w:rsidR="00D06E57" w:rsidRDefault="00D06E57" w:rsidP="00D06E57">
      <w:pPr>
        <w:rPr>
          <w:rFonts w:ascii="Verdana" w:hAnsi="Verdana"/>
          <w:b/>
          <w:bCs/>
        </w:rPr>
      </w:pPr>
      <w:r w:rsidRPr="00D06E57">
        <w:rPr>
          <w:rFonts w:ascii="Verdana" w:hAnsi="Verdana"/>
          <w:b/>
          <w:bCs/>
        </w:rPr>
        <w:t>Baseline emissions</w:t>
      </w:r>
      <w:r w:rsidR="00E75277">
        <w:rPr>
          <w:rFonts w:ascii="Verdana" w:hAnsi="Verdana"/>
          <w:b/>
          <w:bCs/>
        </w:rPr>
        <w:t xml:space="preserve"> </w:t>
      </w:r>
      <w:r w:rsidRPr="00D06E57">
        <w:rPr>
          <w:rFonts w:ascii="Verdana" w:hAnsi="Verdana"/>
          <w:b/>
          <w:bCs/>
        </w:rPr>
        <w:t>footprint</w:t>
      </w:r>
    </w:p>
    <w:p w14:paraId="6022573C" w14:textId="385FF81A" w:rsidR="00E75277" w:rsidRPr="00E75277" w:rsidRDefault="00E75277" w:rsidP="00D06E57">
      <w:pPr>
        <w:rPr>
          <w:rFonts w:ascii="Verdana" w:hAnsi="Verdana"/>
          <w:sz w:val="22"/>
          <w:szCs w:val="22"/>
        </w:rPr>
      </w:pPr>
      <w:r w:rsidRPr="00E75277">
        <w:rPr>
          <w:rFonts w:ascii="Verdana" w:hAnsi="Verdana"/>
          <w:sz w:val="22"/>
          <w:szCs w:val="22"/>
        </w:rPr>
        <w:t>Reporting period – 1st January 2023 – 31st December 2023</w:t>
      </w:r>
    </w:p>
    <w:p w14:paraId="2B3E214A" w14:textId="77777777" w:rsidR="00D06E57" w:rsidRPr="00B247CC" w:rsidRDefault="00D06E57" w:rsidP="00D06E57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Scope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704"/>
        <w:gridCol w:w="6351"/>
      </w:tblGrid>
      <w:tr w:rsidR="00D06E57" w:rsidRPr="00B247CC" w14:paraId="03E0ADB7" w14:textId="77777777" w:rsidTr="00D06E57">
        <w:tc>
          <w:tcPr>
            <w:tcW w:w="1410" w:type="dxa"/>
            <w:shd w:val="clear" w:color="auto" w:fill="B3E5A1" w:themeFill="accent6" w:themeFillTint="66"/>
          </w:tcPr>
          <w:p w14:paraId="0866873E" w14:textId="6B06BC42" w:rsidR="00D06E57" w:rsidRPr="00B247CC" w:rsidRDefault="00D06E57" w:rsidP="00820F0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73.49</w:t>
            </w:r>
          </w:p>
        </w:tc>
        <w:tc>
          <w:tcPr>
            <w:tcW w:w="1704" w:type="dxa"/>
            <w:shd w:val="clear" w:color="auto" w:fill="B3E5A1" w:themeFill="accent6" w:themeFillTint="66"/>
          </w:tcPr>
          <w:p w14:paraId="605F19A2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351" w:type="dxa"/>
            <w:shd w:val="clear" w:color="auto" w:fill="B3E5A1" w:themeFill="accent6" w:themeFillTint="66"/>
          </w:tcPr>
          <w:p w14:paraId="3B674577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(tonnes)</w:t>
            </w:r>
          </w:p>
        </w:tc>
      </w:tr>
    </w:tbl>
    <w:p w14:paraId="5D7503E5" w14:textId="77777777" w:rsidR="00D06E57" w:rsidRPr="00B247CC" w:rsidRDefault="00D06E57" w:rsidP="00D06E57">
      <w:pPr>
        <w:rPr>
          <w:rFonts w:ascii="Verdana" w:hAnsi="Verdana"/>
          <w:sz w:val="2"/>
          <w:szCs w:val="2"/>
        </w:rPr>
      </w:pPr>
    </w:p>
    <w:p w14:paraId="6D234DCB" w14:textId="77777777" w:rsidR="00D06E57" w:rsidRPr="00B247CC" w:rsidRDefault="00D06E57" w:rsidP="00D06E57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Scope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704"/>
        <w:gridCol w:w="6351"/>
      </w:tblGrid>
      <w:tr w:rsidR="00D06E57" w:rsidRPr="00B247CC" w14:paraId="7636DB80" w14:textId="77777777" w:rsidTr="00D06E57">
        <w:tc>
          <w:tcPr>
            <w:tcW w:w="1410" w:type="dxa"/>
            <w:shd w:val="clear" w:color="auto" w:fill="B3E5A1" w:themeFill="accent6" w:themeFillTint="66"/>
          </w:tcPr>
          <w:p w14:paraId="2E22438F" w14:textId="70CA24B9" w:rsidR="00D06E57" w:rsidRPr="00B247CC" w:rsidRDefault="00D06E57" w:rsidP="00820F0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8.45</w:t>
            </w:r>
          </w:p>
        </w:tc>
        <w:tc>
          <w:tcPr>
            <w:tcW w:w="1704" w:type="dxa"/>
            <w:shd w:val="clear" w:color="auto" w:fill="B3E5A1" w:themeFill="accent6" w:themeFillTint="66"/>
          </w:tcPr>
          <w:p w14:paraId="7386968B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351" w:type="dxa"/>
            <w:shd w:val="clear" w:color="auto" w:fill="B3E5A1" w:themeFill="accent6" w:themeFillTint="66"/>
          </w:tcPr>
          <w:p w14:paraId="0D4A4B49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(tonnes)</w:t>
            </w:r>
          </w:p>
        </w:tc>
      </w:tr>
    </w:tbl>
    <w:p w14:paraId="318FAF3E" w14:textId="77777777" w:rsidR="00D06E57" w:rsidRPr="00B247CC" w:rsidRDefault="00D06E57" w:rsidP="00D06E57">
      <w:pPr>
        <w:rPr>
          <w:rFonts w:ascii="Verdana" w:hAnsi="Verdana"/>
          <w:sz w:val="2"/>
          <w:szCs w:val="2"/>
        </w:rPr>
      </w:pPr>
    </w:p>
    <w:p w14:paraId="7042AD2B" w14:textId="77777777" w:rsidR="00D06E57" w:rsidRPr="00B247CC" w:rsidRDefault="00D06E57" w:rsidP="00D06E57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Scope 3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56"/>
        <w:gridCol w:w="1773"/>
        <w:gridCol w:w="6364"/>
      </w:tblGrid>
      <w:tr w:rsidR="00D06E57" w:rsidRPr="00B247CC" w14:paraId="0DAFC371" w14:textId="77777777" w:rsidTr="00D06E57">
        <w:tc>
          <w:tcPr>
            <w:tcW w:w="1356" w:type="dxa"/>
            <w:shd w:val="clear" w:color="auto" w:fill="B3E5A1" w:themeFill="accent6" w:themeFillTint="66"/>
          </w:tcPr>
          <w:p w14:paraId="48A23D4D" w14:textId="5E05AF9A" w:rsidR="00D06E57" w:rsidRPr="00B247CC" w:rsidRDefault="00D06E57" w:rsidP="00820F0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49.30</w:t>
            </w:r>
          </w:p>
        </w:tc>
        <w:tc>
          <w:tcPr>
            <w:tcW w:w="1773" w:type="dxa"/>
            <w:shd w:val="clear" w:color="auto" w:fill="B3E5A1" w:themeFill="accent6" w:themeFillTint="66"/>
          </w:tcPr>
          <w:p w14:paraId="131692CF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364" w:type="dxa"/>
            <w:shd w:val="clear" w:color="auto" w:fill="B3E5A1" w:themeFill="accent6" w:themeFillTint="66"/>
          </w:tcPr>
          <w:p w14:paraId="640ACEE3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(tonnes)</w:t>
            </w:r>
          </w:p>
        </w:tc>
      </w:tr>
    </w:tbl>
    <w:p w14:paraId="2AE98BE3" w14:textId="77777777" w:rsidR="00D06E57" w:rsidRPr="00B247CC" w:rsidRDefault="00D06E57" w:rsidP="00D06E57">
      <w:pPr>
        <w:rPr>
          <w:rFonts w:ascii="Verdana" w:hAnsi="Verdana"/>
          <w:noProof/>
          <w:sz w:val="2"/>
          <w:szCs w:val="2"/>
        </w:rPr>
      </w:pPr>
    </w:p>
    <w:p w14:paraId="4FD2AA0D" w14:textId="5DC42C4F" w:rsidR="00D06E57" w:rsidRPr="00D06E57" w:rsidRDefault="00D06E57" w:rsidP="00B247CC">
      <w:pPr>
        <w:autoSpaceDE w:val="0"/>
        <w:autoSpaceDN w:val="0"/>
        <w:adjustRightInd w:val="0"/>
        <w:rPr>
          <w:rFonts w:ascii="Verdana" w:hAnsi="Verdana"/>
          <w:b/>
          <w:bCs/>
        </w:rPr>
      </w:pPr>
      <w:r w:rsidRPr="00D06E57">
        <w:rPr>
          <w:rFonts w:ascii="Verdana" w:hAnsi="Verdana"/>
          <w:b/>
          <w:bCs/>
        </w:rPr>
        <w:t>Total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1701"/>
        <w:gridCol w:w="6379"/>
      </w:tblGrid>
      <w:tr w:rsidR="00D06E57" w:rsidRPr="00B247CC" w14:paraId="3247C193" w14:textId="77777777" w:rsidTr="00820F00">
        <w:tc>
          <w:tcPr>
            <w:tcW w:w="1413" w:type="dxa"/>
            <w:shd w:val="clear" w:color="auto" w:fill="B3E5A1" w:themeFill="accent6" w:themeFillTint="66"/>
          </w:tcPr>
          <w:p w14:paraId="2CAF16D8" w14:textId="4488FB78" w:rsidR="00D06E57" w:rsidRPr="00B247CC" w:rsidRDefault="00D06E57" w:rsidP="00820F0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131.24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540C3688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379" w:type="dxa"/>
            <w:shd w:val="clear" w:color="auto" w:fill="B3E5A1" w:themeFill="accent6" w:themeFillTint="66"/>
          </w:tcPr>
          <w:p w14:paraId="7394E5FB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Organisation Emissions</w:t>
            </w:r>
          </w:p>
        </w:tc>
      </w:tr>
    </w:tbl>
    <w:p w14:paraId="64D57EA0" w14:textId="77777777" w:rsidR="00D06E57" w:rsidRPr="00B247CC" w:rsidRDefault="00D06E57" w:rsidP="00B247CC">
      <w:pPr>
        <w:autoSpaceDE w:val="0"/>
        <w:autoSpaceDN w:val="0"/>
        <w:adjustRightInd w:val="0"/>
        <w:rPr>
          <w:rFonts w:ascii="Verdana" w:hAnsi="Verdana"/>
        </w:rPr>
      </w:pPr>
    </w:p>
    <w:p w14:paraId="18FBE98B" w14:textId="77777777" w:rsidR="00B247CC" w:rsidRPr="00B247CC" w:rsidRDefault="00B247CC" w:rsidP="00B247CC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Current Emissions Report</w:t>
      </w:r>
    </w:p>
    <w:p w14:paraId="133B4028" w14:textId="77777777" w:rsidR="00B247CC" w:rsidRPr="00B247CC" w:rsidRDefault="00B247CC" w:rsidP="00B247CC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Reporting Period – 1</w:t>
      </w:r>
      <w:r w:rsidRPr="00B247CC">
        <w:rPr>
          <w:rFonts w:ascii="Verdana" w:hAnsi="Verdana"/>
          <w:sz w:val="22"/>
          <w:szCs w:val="22"/>
          <w:vertAlign w:val="superscript"/>
        </w:rPr>
        <w:t>st</w:t>
      </w:r>
      <w:r w:rsidRPr="00B247CC">
        <w:rPr>
          <w:rFonts w:ascii="Verdana" w:hAnsi="Verdana"/>
          <w:sz w:val="22"/>
          <w:szCs w:val="22"/>
        </w:rPr>
        <w:t xml:space="preserve"> January 2024 – 31</w:t>
      </w:r>
      <w:r w:rsidRPr="00B247CC">
        <w:rPr>
          <w:rFonts w:ascii="Verdana" w:hAnsi="Verdana"/>
          <w:sz w:val="22"/>
          <w:szCs w:val="22"/>
          <w:vertAlign w:val="superscript"/>
        </w:rPr>
        <w:t>st</w:t>
      </w:r>
      <w:r w:rsidRPr="00B247CC">
        <w:rPr>
          <w:rFonts w:ascii="Verdana" w:hAnsi="Verdana"/>
          <w:sz w:val="22"/>
          <w:szCs w:val="22"/>
        </w:rPr>
        <w:t xml:space="preserve"> December 2024</w:t>
      </w:r>
    </w:p>
    <w:p w14:paraId="77305B71" w14:textId="1530E9BA" w:rsidR="00D06E57" w:rsidRPr="00B247CC" w:rsidRDefault="00B247CC" w:rsidP="00B247CC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Consolidation Approach – Operational Control</w:t>
      </w:r>
    </w:p>
    <w:p w14:paraId="50AF9563" w14:textId="77777777" w:rsidR="00B247CC" w:rsidRPr="00B247CC" w:rsidRDefault="00B247CC" w:rsidP="00B247CC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Scope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384"/>
        <w:gridCol w:w="6671"/>
      </w:tblGrid>
      <w:tr w:rsidR="00B247CC" w:rsidRPr="00B247CC" w14:paraId="7F44C3F8" w14:textId="77777777" w:rsidTr="00017A07">
        <w:tc>
          <w:tcPr>
            <w:tcW w:w="1413" w:type="dxa"/>
          </w:tcPr>
          <w:p w14:paraId="7B02D85E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439.74</w:t>
            </w:r>
          </w:p>
        </w:tc>
        <w:tc>
          <w:tcPr>
            <w:tcW w:w="1417" w:type="dxa"/>
          </w:tcPr>
          <w:p w14:paraId="37339372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50AC5BA6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Stationary or Mobile Combustion Scheme</w:t>
            </w:r>
          </w:p>
        </w:tc>
      </w:tr>
      <w:tr w:rsidR="00B247CC" w:rsidRPr="00B247CC" w14:paraId="0876C657" w14:textId="77777777" w:rsidTr="00017A07">
        <w:tc>
          <w:tcPr>
            <w:tcW w:w="1413" w:type="dxa"/>
          </w:tcPr>
          <w:p w14:paraId="0C1F0B0A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3,036.14</w:t>
            </w:r>
          </w:p>
        </w:tc>
        <w:tc>
          <w:tcPr>
            <w:tcW w:w="1417" w:type="dxa"/>
          </w:tcPr>
          <w:p w14:paraId="1DF7418C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319A5334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Mains Gas</w:t>
            </w:r>
          </w:p>
        </w:tc>
      </w:tr>
      <w:tr w:rsidR="00B247CC" w:rsidRPr="00B247CC" w14:paraId="54EC4CCC" w14:textId="77777777" w:rsidTr="00017A07">
        <w:tc>
          <w:tcPr>
            <w:tcW w:w="1413" w:type="dxa"/>
          </w:tcPr>
          <w:p w14:paraId="4FA39FEB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71,876.78</w:t>
            </w:r>
          </w:p>
        </w:tc>
        <w:tc>
          <w:tcPr>
            <w:tcW w:w="1417" w:type="dxa"/>
          </w:tcPr>
          <w:p w14:paraId="533AC992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1153BFA8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Company Owned/Leased Vehicles</w:t>
            </w:r>
          </w:p>
        </w:tc>
      </w:tr>
      <w:tr w:rsidR="00B247CC" w:rsidRPr="00B247CC" w14:paraId="1B890B97" w14:textId="77777777" w:rsidTr="00017A07">
        <w:tc>
          <w:tcPr>
            <w:tcW w:w="1413" w:type="dxa"/>
          </w:tcPr>
          <w:p w14:paraId="084B13DE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-</w:t>
            </w:r>
          </w:p>
        </w:tc>
        <w:tc>
          <w:tcPr>
            <w:tcW w:w="1417" w:type="dxa"/>
          </w:tcPr>
          <w:p w14:paraId="4345D263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68A4F648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Refrigerant Gas Loss Recharge</w:t>
            </w:r>
          </w:p>
        </w:tc>
      </w:tr>
      <w:tr w:rsidR="00B247CC" w:rsidRPr="00B247CC" w14:paraId="32CB17FC" w14:textId="77777777" w:rsidTr="00017A07">
        <w:tc>
          <w:tcPr>
            <w:tcW w:w="1413" w:type="dxa"/>
          </w:tcPr>
          <w:p w14:paraId="738E54C1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75,352.66</w:t>
            </w:r>
          </w:p>
        </w:tc>
        <w:tc>
          <w:tcPr>
            <w:tcW w:w="1417" w:type="dxa"/>
          </w:tcPr>
          <w:p w14:paraId="36565318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28BE979D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</w:t>
            </w:r>
          </w:p>
        </w:tc>
      </w:tr>
      <w:tr w:rsidR="00B247CC" w:rsidRPr="00B247CC" w14:paraId="626456E6" w14:textId="77777777" w:rsidTr="00017A07">
        <w:tc>
          <w:tcPr>
            <w:tcW w:w="1413" w:type="dxa"/>
            <w:shd w:val="clear" w:color="auto" w:fill="B3E5A1" w:themeFill="accent6" w:themeFillTint="66"/>
          </w:tcPr>
          <w:p w14:paraId="3463EFFF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75.35</w:t>
            </w:r>
          </w:p>
        </w:tc>
        <w:tc>
          <w:tcPr>
            <w:tcW w:w="1417" w:type="dxa"/>
            <w:shd w:val="clear" w:color="auto" w:fill="B3E5A1" w:themeFill="accent6" w:themeFillTint="66"/>
          </w:tcPr>
          <w:p w14:paraId="78FACE1E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946" w:type="dxa"/>
            <w:shd w:val="clear" w:color="auto" w:fill="B3E5A1" w:themeFill="accent6" w:themeFillTint="66"/>
          </w:tcPr>
          <w:p w14:paraId="48C255DA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(tonnes)</w:t>
            </w:r>
          </w:p>
        </w:tc>
      </w:tr>
    </w:tbl>
    <w:p w14:paraId="3E669311" w14:textId="77777777" w:rsidR="00B247CC" w:rsidRPr="00B247CC" w:rsidRDefault="00B247CC" w:rsidP="00B247CC">
      <w:pPr>
        <w:rPr>
          <w:rFonts w:ascii="Verdana" w:hAnsi="Verdana"/>
          <w:sz w:val="2"/>
          <w:szCs w:val="2"/>
        </w:rPr>
      </w:pPr>
    </w:p>
    <w:p w14:paraId="0024C108" w14:textId="77777777" w:rsidR="00B247CC" w:rsidRPr="00B247CC" w:rsidRDefault="00B247CC" w:rsidP="00B247CC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Scope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386"/>
        <w:gridCol w:w="6669"/>
      </w:tblGrid>
      <w:tr w:rsidR="00B247CC" w:rsidRPr="00B247CC" w14:paraId="6CFD9717" w14:textId="77777777" w:rsidTr="00017A07">
        <w:tc>
          <w:tcPr>
            <w:tcW w:w="1413" w:type="dxa"/>
          </w:tcPr>
          <w:p w14:paraId="1D0DF8D2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8,969.76</w:t>
            </w:r>
          </w:p>
        </w:tc>
        <w:tc>
          <w:tcPr>
            <w:tcW w:w="1417" w:type="dxa"/>
          </w:tcPr>
          <w:p w14:paraId="3C0F4A83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31AA4AA0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Organisation Energy Usage on Site</w:t>
            </w:r>
          </w:p>
        </w:tc>
      </w:tr>
      <w:tr w:rsidR="00B247CC" w:rsidRPr="00B247CC" w14:paraId="43BE761B" w14:textId="77777777" w:rsidTr="00017A07">
        <w:tc>
          <w:tcPr>
            <w:tcW w:w="1413" w:type="dxa"/>
          </w:tcPr>
          <w:p w14:paraId="579A4BAF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2,884.87</w:t>
            </w:r>
          </w:p>
        </w:tc>
        <w:tc>
          <w:tcPr>
            <w:tcW w:w="1417" w:type="dxa"/>
          </w:tcPr>
          <w:p w14:paraId="55565C01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6D146DA0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Electric Vehicle Energy Usage</w:t>
            </w:r>
          </w:p>
        </w:tc>
      </w:tr>
      <w:tr w:rsidR="00B247CC" w:rsidRPr="00B247CC" w14:paraId="7AF59891" w14:textId="77777777" w:rsidTr="00017A07">
        <w:tc>
          <w:tcPr>
            <w:tcW w:w="1413" w:type="dxa"/>
          </w:tcPr>
          <w:p w14:paraId="7CC5C1B2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11,854.62</w:t>
            </w:r>
          </w:p>
        </w:tc>
        <w:tc>
          <w:tcPr>
            <w:tcW w:w="1417" w:type="dxa"/>
          </w:tcPr>
          <w:p w14:paraId="49A4CC57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946" w:type="dxa"/>
          </w:tcPr>
          <w:p w14:paraId="523FF70D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</w:t>
            </w:r>
          </w:p>
        </w:tc>
      </w:tr>
      <w:tr w:rsidR="00B247CC" w:rsidRPr="00B247CC" w14:paraId="55384DE9" w14:textId="77777777" w:rsidTr="00017A07">
        <w:tc>
          <w:tcPr>
            <w:tcW w:w="1413" w:type="dxa"/>
            <w:shd w:val="clear" w:color="auto" w:fill="B3E5A1" w:themeFill="accent6" w:themeFillTint="66"/>
          </w:tcPr>
          <w:p w14:paraId="3AEAF3A1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11.85</w:t>
            </w:r>
          </w:p>
        </w:tc>
        <w:tc>
          <w:tcPr>
            <w:tcW w:w="1417" w:type="dxa"/>
            <w:shd w:val="clear" w:color="auto" w:fill="B3E5A1" w:themeFill="accent6" w:themeFillTint="66"/>
          </w:tcPr>
          <w:p w14:paraId="62913231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946" w:type="dxa"/>
            <w:shd w:val="clear" w:color="auto" w:fill="B3E5A1" w:themeFill="accent6" w:themeFillTint="66"/>
          </w:tcPr>
          <w:p w14:paraId="773F5F4F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(tonnes)</w:t>
            </w:r>
          </w:p>
        </w:tc>
      </w:tr>
    </w:tbl>
    <w:p w14:paraId="6C11D95B" w14:textId="77777777" w:rsidR="00B247CC" w:rsidRPr="00B247CC" w:rsidRDefault="00B247CC" w:rsidP="00B247CC">
      <w:pPr>
        <w:rPr>
          <w:rFonts w:ascii="Verdana" w:hAnsi="Verdana"/>
          <w:sz w:val="2"/>
          <w:szCs w:val="2"/>
        </w:rPr>
      </w:pPr>
    </w:p>
    <w:p w14:paraId="03CC5F9D" w14:textId="77777777" w:rsidR="00B247CC" w:rsidRPr="00B247CC" w:rsidRDefault="00B247CC" w:rsidP="00B247CC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Scope 3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56"/>
        <w:gridCol w:w="1773"/>
        <w:gridCol w:w="6364"/>
      </w:tblGrid>
      <w:tr w:rsidR="00B247CC" w:rsidRPr="00B247CC" w14:paraId="72694A66" w14:textId="77777777" w:rsidTr="00D06E57">
        <w:tc>
          <w:tcPr>
            <w:tcW w:w="1356" w:type="dxa"/>
          </w:tcPr>
          <w:p w14:paraId="527CBEB5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699.61</w:t>
            </w:r>
          </w:p>
        </w:tc>
        <w:tc>
          <w:tcPr>
            <w:tcW w:w="1773" w:type="dxa"/>
          </w:tcPr>
          <w:p w14:paraId="16AD1A32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09D2ADFC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Organisation Energy Usage WFH</w:t>
            </w:r>
          </w:p>
        </w:tc>
      </w:tr>
      <w:tr w:rsidR="00B247CC" w:rsidRPr="00B247CC" w14:paraId="78685EF5" w14:textId="77777777" w:rsidTr="00D06E57">
        <w:tc>
          <w:tcPr>
            <w:tcW w:w="1356" w:type="dxa"/>
          </w:tcPr>
          <w:p w14:paraId="4C58318D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92.44</w:t>
            </w:r>
          </w:p>
        </w:tc>
        <w:tc>
          <w:tcPr>
            <w:tcW w:w="1773" w:type="dxa"/>
          </w:tcPr>
          <w:p w14:paraId="6E71C9DC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1E59DC62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Organisation Waste</w:t>
            </w:r>
          </w:p>
        </w:tc>
      </w:tr>
      <w:tr w:rsidR="00B247CC" w:rsidRPr="00B247CC" w14:paraId="0B8D180A" w14:textId="77777777" w:rsidTr="00D06E57">
        <w:tc>
          <w:tcPr>
            <w:tcW w:w="1356" w:type="dxa"/>
          </w:tcPr>
          <w:p w14:paraId="570FE885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9,715.58</w:t>
            </w:r>
          </w:p>
        </w:tc>
        <w:tc>
          <w:tcPr>
            <w:tcW w:w="1773" w:type="dxa"/>
          </w:tcPr>
          <w:p w14:paraId="1858188D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06B291B9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Business Travel (not using owned/leased Vehicles)</w:t>
            </w:r>
          </w:p>
        </w:tc>
      </w:tr>
      <w:tr w:rsidR="00B247CC" w:rsidRPr="00B247CC" w14:paraId="37692D74" w14:textId="77777777" w:rsidTr="00D06E57">
        <w:tc>
          <w:tcPr>
            <w:tcW w:w="1356" w:type="dxa"/>
          </w:tcPr>
          <w:p w14:paraId="3EDFE317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5,785.62</w:t>
            </w:r>
          </w:p>
        </w:tc>
        <w:tc>
          <w:tcPr>
            <w:tcW w:w="1773" w:type="dxa"/>
          </w:tcPr>
          <w:p w14:paraId="2E17D0AF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62AD8F8E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Staff Commuting (not using owned/leased vehicles)</w:t>
            </w:r>
          </w:p>
        </w:tc>
      </w:tr>
      <w:tr w:rsidR="00B247CC" w:rsidRPr="00B247CC" w14:paraId="464ED3EE" w14:textId="77777777" w:rsidTr="00D06E57">
        <w:tc>
          <w:tcPr>
            <w:tcW w:w="1356" w:type="dxa"/>
          </w:tcPr>
          <w:p w14:paraId="59018013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-</w:t>
            </w:r>
          </w:p>
        </w:tc>
        <w:tc>
          <w:tcPr>
            <w:tcW w:w="1773" w:type="dxa"/>
          </w:tcPr>
          <w:p w14:paraId="299B36F0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42976D74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Business Hotel or Event Activities</w:t>
            </w:r>
          </w:p>
        </w:tc>
      </w:tr>
      <w:tr w:rsidR="00B247CC" w:rsidRPr="00B247CC" w14:paraId="06756574" w14:textId="77777777" w:rsidTr="00D06E57">
        <w:tc>
          <w:tcPr>
            <w:tcW w:w="1356" w:type="dxa"/>
          </w:tcPr>
          <w:p w14:paraId="592534AA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43.17</w:t>
            </w:r>
          </w:p>
        </w:tc>
        <w:tc>
          <w:tcPr>
            <w:tcW w:w="1773" w:type="dxa"/>
          </w:tcPr>
          <w:p w14:paraId="03624A7C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6CD019A9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Organisation Water Usage</w:t>
            </w:r>
          </w:p>
        </w:tc>
      </w:tr>
      <w:tr w:rsidR="00B247CC" w:rsidRPr="00B247CC" w14:paraId="47CD3D50" w14:textId="77777777" w:rsidTr="00D06E57">
        <w:tc>
          <w:tcPr>
            <w:tcW w:w="1356" w:type="dxa"/>
          </w:tcPr>
          <w:p w14:paraId="60C1CCC2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1,062.75</w:t>
            </w:r>
          </w:p>
        </w:tc>
        <w:tc>
          <w:tcPr>
            <w:tcW w:w="1773" w:type="dxa"/>
          </w:tcPr>
          <w:p w14:paraId="05D92278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760C0FF6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Transmission &amp; Distribution Losses</w:t>
            </w:r>
          </w:p>
        </w:tc>
      </w:tr>
      <w:tr w:rsidR="00B247CC" w:rsidRPr="00B247CC" w14:paraId="44BE3E78" w14:textId="77777777" w:rsidTr="00D06E57">
        <w:tc>
          <w:tcPr>
            <w:tcW w:w="1356" w:type="dxa"/>
          </w:tcPr>
          <w:p w14:paraId="27B60419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24,209.34</w:t>
            </w:r>
          </w:p>
        </w:tc>
        <w:tc>
          <w:tcPr>
            <w:tcW w:w="1773" w:type="dxa"/>
          </w:tcPr>
          <w:p w14:paraId="0CC80B5A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71682E1F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Well to Tank</w:t>
            </w:r>
          </w:p>
        </w:tc>
      </w:tr>
      <w:tr w:rsidR="00B247CC" w:rsidRPr="00B247CC" w14:paraId="23C4480D" w14:textId="77777777" w:rsidTr="00D06E57">
        <w:tc>
          <w:tcPr>
            <w:tcW w:w="1356" w:type="dxa"/>
          </w:tcPr>
          <w:p w14:paraId="516F47F3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41,608.51</w:t>
            </w:r>
          </w:p>
        </w:tc>
        <w:tc>
          <w:tcPr>
            <w:tcW w:w="1773" w:type="dxa"/>
          </w:tcPr>
          <w:p w14:paraId="3528249F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kg CO2e</w:t>
            </w:r>
          </w:p>
        </w:tc>
        <w:tc>
          <w:tcPr>
            <w:tcW w:w="6364" w:type="dxa"/>
          </w:tcPr>
          <w:p w14:paraId="6011BE74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</w:t>
            </w:r>
          </w:p>
        </w:tc>
      </w:tr>
      <w:tr w:rsidR="00B247CC" w:rsidRPr="00B247CC" w14:paraId="27DE4E82" w14:textId="77777777" w:rsidTr="00D06E57">
        <w:tc>
          <w:tcPr>
            <w:tcW w:w="1356" w:type="dxa"/>
            <w:shd w:val="clear" w:color="auto" w:fill="B3E5A1" w:themeFill="accent6" w:themeFillTint="66"/>
          </w:tcPr>
          <w:p w14:paraId="3C0CE161" w14:textId="77777777" w:rsidR="00B247CC" w:rsidRPr="00B247CC" w:rsidRDefault="00B247CC" w:rsidP="00017A07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41.61</w:t>
            </w:r>
          </w:p>
        </w:tc>
        <w:tc>
          <w:tcPr>
            <w:tcW w:w="1773" w:type="dxa"/>
            <w:shd w:val="clear" w:color="auto" w:fill="B3E5A1" w:themeFill="accent6" w:themeFillTint="66"/>
          </w:tcPr>
          <w:p w14:paraId="552F2B17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364" w:type="dxa"/>
            <w:shd w:val="clear" w:color="auto" w:fill="B3E5A1" w:themeFill="accent6" w:themeFillTint="66"/>
          </w:tcPr>
          <w:p w14:paraId="0D94FDEE" w14:textId="77777777" w:rsidR="00B247CC" w:rsidRPr="00B247CC" w:rsidRDefault="00B247CC" w:rsidP="00017A07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(tonnes)</w:t>
            </w:r>
          </w:p>
        </w:tc>
      </w:tr>
    </w:tbl>
    <w:p w14:paraId="167689CD" w14:textId="77777777" w:rsidR="00B247CC" w:rsidRPr="00B247CC" w:rsidRDefault="00B247CC" w:rsidP="00B247CC">
      <w:pPr>
        <w:rPr>
          <w:rFonts w:ascii="Verdana" w:hAnsi="Verdana"/>
          <w:noProof/>
          <w:sz w:val="2"/>
          <w:szCs w:val="2"/>
        </w:rPr>
      </w:pPr>
    </w:p>
    <w:p w14:paraId="540AC548" w14:textId="536C6AEB" w:rsidR="00B247CC" w:rsidRPr="00D06E57" w:rsidRDefault="00D06E57" w:rsidP="00B247CC">
      <w:pPr>
        <w:rPr>
          <w:rFonts w:ascii="Verdana" w:hAnsi="Verdana"/>
          <w:b/>
          <w:bCs/>
        </w:rPr>
      </w:pPr>
      <w:r w:rsidRPr="00D06E57">
        <w:rPr>
          <w:rFonts w:ascii="Verdana" w:hAnsi="Verdana"/>
          <w:b/>
          <w:bCs/>
        </w:rPr>
        <w:t>Total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1701"/>
        <w:gridCol w:w="6379"/>
      </w:tblGrid>
      <w:tr w:rsidR="00D06E57" w:rsidRPr="00B247CC" w14:paraId="3DCC048C" w14:textId="77777777" w:rsidTr="00EF206C">
        <w:tc>
          <w:tcPr>
            <w:tcW w:w="1413" w:type="dxa"/>
            <w:shd w:val="clear" w:color="auto" w:fill="B3E5A1" w:themeFill="accent6" w:themeFillTint="66"/>
          </w:tcPr>
          <w:p w14:paraId="0DAF9820" w14:textId="77777777" w:rsidR="00D06E57" w:rsidRPr="00B247CC" w:rsidRDefault="00D06E57" w:rsidP="00820F00">
            <w:pPr>
              <w:jc w:val="right"/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128.82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246BCB7C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 CO2e</w:t>
            </w:r>
          </w:p>
        </w:tc>
        <w:tc>
          <w:tcPr>
            <w:tcW w:w="6379" w:type="dxa"/>
            <w:shd w:val="clear" w:color="auto" w:fill="B3E5A1" w:themeFill="accent6" w:themeFillTint="66"/>
          </w:tcPr>
          <w:p w14:paraId="566A0EF1" w14:textId="77777777" w:rsidR="00D06E57" w:rsidRPr="00B247CC" w:rsidRDefault="00D06E57" w:rsidP="00820F00">
            <w:pPr>
              <w:rPr>
                <w:rFonts w:ascii="Verdana" w:hAnsi="Verdana"/>
              </w:rPr>
            </w:pPr>
            <w:r w:rsidRPr="00B247CC">
              <w:rPr>
                <w:rFonts w:ascii="Verdana" w:hAnsi="Verdana"/>
              </w:rPr>
              <w:t>Total Organisation Emissions</w:t>
            </w:r>
          </w:p>
        </w:tc>
      </w:tr>
    </w:tbl>
    <w:p w14:paraId="41D0A97E" w14:textId="77777777" w:rsidR="00D06E57" w:rsidRPr="00B247CC" w:rsidRDefault="00D06E57" w:rsidP="00B247CC">
      <w:pPr>
        <w:rPr>
          <w:rFonts w:ascii="Verdana" w:hAnsi="Verdana"/>
        </w:rPr>
      </w:pPr>
    </w:p>
    <w:p w14:paraId="75CD23E0" w14:textId="1CB52F85" w:rsidR="00B247CC" w:rsidRDefault="00B247CC" w:rsidP="00B247CC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lastRenderedPageBreak/>
        <w:t>Emissions Reductions Target</w:t>
      </w:r>
    </w:p>
    <w:p w14:paraId="3B251CCB" w14:textId="77777777" w:rsidR="00E75277" w:rsidRDefault="00E75277" w:rsidP="00E75277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LST</w:t>
      </w:r>
      <w:r>
        <w:rPr>
          <w:rFonts w:ascii="Verdana" w:hAnsi="Verdana"/>
          <w:sz w:val="22"/>
          <w:szCs w:val="22"/>
        </w:rPr>
        <w:t xml:space="preserve"> Projects</w:t>
      </w:r>
      <w:r w:rsidRPr="00B247CC">
        <w:rPr>
          <w:rFonts w:ascii="Verdana" w:hAnsi="Verdana"/>
          <w:sz w:val="22"/>
          <w:szCs w:val="22"/>
        </w:rPr>
        <w:t xml:space="preserve"> has set a target to reduce energy and fuel use by </w:t>
      </w:r>
      <w:r>
        <w:rPr>
          <w:rFonts w:ascii="Verdana" w:hAnsi="Verdana"/>
          <w:sz w:val="22"/>
          <w:szCs w:val="22"/>
        </w:rPr>
        <w:t>25</w:t>
      </w:r>
      <w:r w:rsidRPr="00B247CC">
        <w:rPr>
          <w:rFonts w:ascii="Verdana" w:hAnsi="Verdana"/>
          <w:sz w:val="22"/>
          <w:szCs w:val="22"/>
        </w:rPr>
        <w:t xml:space="preserve">% by 2030 and to be net zero by 2050. This will require a reduction of </w:t>
      </w:r>
      <w:r>
        <w:rPr>
          <w:rFonts w:ascii="Verdana" w:hAnsi="Verdana"/>
          <w:sz w:val="22"/>
          <w:szCs w:val="22"/>
        </w:rPr>
        <w:t>3.57</w:t>
      </w:r>
      <w:r w:rsidRPr="00B247CC">
        <w:rPr>
          <w:rFonts w:ascii="Verdana" w:hAnsi="Verdana"/>
          <w:sz w:val="22"/>
          <w:szCs w:val="22"/>
        </w:rPr>
        <w:t>% (</w:t>
      </w:r>
      <w:r>
        <w:rPr>
          <w:rFonts w:ascii="Verdana" w:hAnsi="Verdana"/>
          <w:sz w:val="22"/>
          <w:szCs w:val="22"/>
        </w:rPr>
        <w:t>4.69</w:t>
      </w:r>
      <w:r w:rsidRPr="00B247CC">
        <w:rPr>
          <w:rFonts w:ascii="Verdana" w:hAnsi="Verdana"/>
          <w:sz w:val="22"/>
          <w:szCs w:val="22"/>
        </w:rPr>
        <w:t xml:space="preserve"> tCO2e) per year from the 'Baseline' (first year - 202</w:t>
      </w:r>
      <w:r>
        <w:rPr>
          <w:rFonts w:ascii="Verdana" w:hAnsi="Verdana"/>
          <w:sz w:val="22"/>
          <w:szCs w:val="22"/>
        </w:rPr>
        <w:t>3</w:t>
      </w:r>
      <w:r w:rsidRPr="00B247CC">
        <w:rPr>
          <w:rFonts w:ascii="Verdana" w:hAnsi="Verdana"/>
          <w:sz w:val="22"/>
          <w:szCs w:val="22"/>
        </w:rPr>
        <w:t xml:space="preserve">) assessment of the organisation. </w:t>
      </w:r>
    </w:p>
    <w:p w14:paraId="76896CEA" w14:textId="77777777" w:rsidR="00A93A1D" w:rsidRDefault="00A93A1D" w:rsidP="00E75277">
      <w:pPr>
        <w:rPr>
          <w:rFonts w:ascii="Verdana" w:hAnsi="Verdana"/>
          <w:sz w:val="22"/>
          <w:szCs w:val="22"/>
        </w:rPr>
      </w:pPr>
    </w:p>
    <w:p w14:paraId="5F7DA768" w14:textId="77777777" w:rsidR="00A93A1D" w:rsidRDefault="00A93A1D" w:rsidP="00A93A1D">
      <w:pPr>
        <w:rPr>
          <w:rFonts w:ascii="Verdana" w:hAnsi="Verdana"/>
          <w:b/>
          <w:bCs/>
        </w:rPr>
      </w:pPr>
      <w:r w:rsidRPr="00B247CC">
        <w:rPr>
          <w:rFonts w:ascii="Verdana" w:hAnsi="Verdana"/>
          <w:b/>
          <w:bCs/>
        </w:rPr>
        <w:t>Energy Reduction Initiative</w:t>
      </w:r>
    </w:p>
    <w:p w14:paraId="282E7C26" w14:textId="77777777" w:rsidR="00A93A1D" w:rsidRDefault="00A93A1D" w:rsidP="00A93A1D">
      <w:pPr>
        <w:rPr>
          <w:rFonts w:ascii="Verdana" w:hAnsi="Verdana"/>
          <w:b/>
          <w:bCs/>
        </w:rPr>
      </w:pPr>
    </w:p>
    <w:p w14:paraId="7D798A5B" w14:textId="77777777" w:rsidR="00A93A1D" w:rsidRPr="00B247CC" w:rsidRDefault="00A93A1D" w:rsidP="00A93A1D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LST’s pathway to net zero carbon has been developed as part of our Sustainability plan. Our overall approach to achieving net zero carbon follows a three-step process:</w:t>
      </w:r>
    </w:p>
    <w:p w14:paraId="3ABDD286" w14:textId="2DF6576B" w:rsidR="00A93A1D" w:rsidRPr="00B247CC" w:rsidRDefault="00A93A1D" w:rsidP="00A93A1D">
      <w:pPr>
        <w:pStyle w:val="ListParagraph"/>
        <w:numPr>
          <w:ilvl w:val="0"/>
          <w:numId w:val="6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Review - </w:t>
      </w:r>
      <w:r w:rsidR="002E123F">
        <w:rPr>
          <w:rFonts w:ascii="Verdana" w:hAnsi="Verdana"/>
          <w:sz w:val="22"/>
          <w:szCs w:val="22"/>
        </w:rPr>
        <w:t>A</w:t>
      </w:r>
      <w:r w:rsidRPr="00B247CC">
        <w:rPr>
          <w:rFonts w:ascii="Verdana" w:hAnsi="Verdana"/>
          <w:sz w:val="22"/>
          <w:szCs w:val="22"/>
        </w:rPr>
        <w:t>ssess and improve processes, tools and systems for carbon emission data collection.</w:t>
      </w:r>
    </w:p>
    <w:p w14:paraId="1F423620" w14:textId="1BDA60AA" w:rsidR="00A93A1D" w:rsidRPr="00B247CC" w:rsidRDefault="00A93A1D" w:rsidP="00A93A1D">
      <w:pPr>
        <w:pStyle w:val="ListParagraph"/>
        <w:numPr>
          <w:ilvl w:val="0"/>
          <w:numId w:val="6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Reduce - </w:t>
      </w:r>
      <w:r w:rsidR="002E123F">
        <w:rPr>
          <w:rFonts w:ascii="Verdana" w:hAnsi="Verdana"/>
          <w:sz w:val="22"/>
          <w:szCs w:val="22"/>
        </w:rPr>
        <w:t>I</w:t>
      </w:r>
      <w:r w:rsidRPr="00B247CC">
        <w:rPr>
          <w:rFonts w:ascii="Verdana" w:hAnsi="Verdana"/>
          <w:sz w:val="22"/>
          <w:szCs w:val="22"/>
        </w:rPr>
        <w:t>mplement energy and carbon reduction and efficiency measures to reduce energy demand.</w:t>
      </w:r>
    </w:p>
    <w:p w14:paraId="4A231C20" w14:textId="5948305B" w:rsidR="00A93A1D" w:rsidRPr="00B247CC" w:rsidRDefault="00A93A1D" w:rsidP="00A93A1D">
      <w:pPr>
        <w:pStyle w:val="ListParagraph"/>
        <w:numPr>
          <w:ilvl w:val="0"/>
          <w:numId w:val="6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Rebalance - </w:t>
      </w:r>
      <w:r w:rsidR="002E123F">
        <w:rPr>
          <w:rFonts w:ascii="Verdana" w:hAnsi="Verdana"/>
          <w:sz w:val="22"/>
          <w:szCs w:val="22"/>
        </w:rPr>
        <w:t>O</w:t>
      </w:r>
      <w:r w:rsidRPr="00B247CC">
        <w:rPr>
          <w:rFonts w:ascii="Verdana" w:hAnsi="Verdana"/>
          <w:sz w:val="22"/>
          <w:szCs w:val="22"/>
        </w:rPr>
        <w:t>ffset the remaining balance of carbon following reduce and renew measures (with restrictions).</w:t>
      </w:r>
    </w:p>
    <w:p w14:paraId="3FFAE1CC" w14:textId="77777777" w:rsidR="00A93A1D" w:rsidRDefault="00A93A1D" w:rsidP="00A93A1D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In 2023, we undertook a thorough review of all carbon emissions reporting processes and data to form a robust baseline from which to set interim targets to achieve net zero carbon by 2050.</w:t>
      </w:r>
    </w:p>
    <w:p w14:paraId="728C1A2B" w14:textId="77777777" w:rsidR="00A93A1D" w:rsidRPr="00B247CC" w:rsidRDefault="00A93A1D" w:rsidP="00A93A1D">
      <w:pPr>
        <w:rPr>
          <w:rFonts w:ascii="Verdana" w:hAnsi="Verdana"/>
          <w:b/>
          <w:bCs/>
        </w:rPr>
      </w:pPr>
    </w:p>
    <w:p w14:paraId="03D4D837" w14:textId="77777777" w:rsidR="00A93A1D" w:rsidRPr="00B247CC" w:rsidRDefault="00A93A1D" w:rsidP="00A93A1D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In an effort to reduce our energy usage we have implemented the following:</w:t>
      </w:r>
    </w:p>
    <w:p w14:paraId="0E484EE1" w14:textId="77777777" w:rsidR="006C57E7" w:rsidRDefault="006C57E7" w:rsidP="00A93A1D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have implemented ISO 14001 Environmental Management across our company and we are audited annually.</w:t>
      </w:r>
    </w:p>
    <w:p w14:paraId="17775B5F" w14:textId="4B86D28D" w:rsidR="00A93A1D" w:rsidRPr="00B247CC" w:rsidRDefault="00A93A1D" w:rsidP="00A93A1D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All our fleet vehicles are either ultra-low emissions vehicles (ULEVs) or zero emissions vehicles (ZEVs).</w:t>
      </w:r>
    </w:p>
    <w:p w14:paraId="58F9177D" w14:textId="3A507016" w:rsidR="00A93A1D" w:rsidRPr="00B247CC" w:rsidRDefault="00A93A1D" w:rsidP="00A93A1D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PIR’s installed in our office</w:t>
      </w:r>
      <w:r w:rsidR="002E123F">
        <w:rPr>
          <w:rFonts w:ascii="Verdana" w:hAnsi="Verdana"/>
          <w:sz w:val="22"/>
          <w:szCs w:val="22"/>
        </w:rPr>
        <w:t xml:space="preserve"> and </w:t>
      </w:r>
      <w:r w:rsidRPr="00B247CC">
        <w:rPr>
          <w:rFonts w:ascii="Verdana" w:hAnsi="Verdana"/>
          <w:sz w:val="22"/>
          <w:szCs w:val="22"/>
        </w:rPr>
        <w:t>site offices</w:t>
      </w:r>
      <w:r w:rsidR="00714B73">
        <w:rPr>
          <w:rFonts w:ascii="Verdana" w:hAnsi="Verdana"/>
          <w:sz w:val="22"/>
          <w:szCs w:val="22"/>
        </w:rPr>
        <w:t>, and the use of light emitting diodes (LEDs) instead of regular lightbulbs.</w:t>
      </w:r>
    </w:p>
    <w:p w14:paraId="0E7D034C" w14:textId="77777777" w:rsidR="00714B73" w:rsidRDefault="00A93A1D" w:rsidP="00714B73">
      <w:pPr>
        <w:pStyle w:val="ListParagraph"/>
        <w:numPr>
          <w:ilvl w:val="0"/>
          <w:numId w:val="5"/>
        </w:numPr>
        <w:shd w:val="clear" w:color="auto" w:fill="FFFFFF"/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Encouragement of Digitised documentation where possible to reduce paper wastage.</w:t>
      </w:r>
    </w:p>
    <w:p w14:paraId="1149CCC5" w14:textId="6E0D4781" w:rsidR="00A93A1D" w:rsidRPr="00714B73" w:rsidRDefault="00A93A1D" w:rsidP="00714B73">
      <w:pPr>
        <w:pStyle w:val="ListParagraph"/>
        <w:numPr>
          <w:ilvl w:val="0"/>
          <w:numId w:val="5"/>
        </w:numPr>
        <w:shd w:val="clear" w:color="auto" w:fill="FFFFFF"/>
        <w:spacing w:line="259" w:lineRule="auto"/>
        <w:rPr>
          <w:rFonts w:ascii="Verdana" w:hAnsi="Verdana"/>
          <w:sz w:val="22"/>
          <w:szCs w:val="22"/>
        </w:rPr>
      </w:pPr>
      <w:r w:rsidRPr="00714B73">
        <w:rPr>
          <w:rFonts w:ascii="Verdana" w:hAnsi="Verdana"/>
          <w:sz w:val="22"/>
          <w:szCs w:val="22"/>
        </w:rPr>
        <w:t xml:space="preserve">At </w:t>
      </w:r>
      <w:r w:rsidR="002E123F" w:rsidRPr="00714B73">
        <w:rPr>
          <w:rFonts w:ascii="Verdana" w:hAnsi="Verdana"/>
          <w:sz w:val="22"/>
          <w:szCs w:val="22"/>
        </w:rPr>
        <w:t xml:space="preserve">our </w:t>
      </w:r>
      <w:r w:rsidRPr="00714B73">
        <w:rPr>
          <w:rFonts w:ascii="Verdana" w:hAnsi="Verdana"/>
          <w:sz w:val="22"/>
          <w:szCs w:val="22"/>
        </w:rPr>
        <w:t>head office we recycle 100% of waste paper, printer cartridges and batteries</w:t>
      </w:r>
      <w:r w:rsidR="00714B73" w:rsidRPr="00714B73">
        <w:rPr>
          <w:rFonts w:ascii="Verdana" w:hAnsi="Verdana"/>
          <w:sz w:val="22"/>
          <w:szCs w:val="22"/>
        </w:rPr>
        <w:t xml:space="preserve"> to</w:t>
      </w:r>
      <w:r w:rsidRPr="00714B73">
        <w:rPr>
          <w:rFonts w:ascii="Verdana" w:hAnsi="Verdana"/>
          <w:sz w:val="22"/>
          <w:szCs w:val="22"/>
        </w:rPr>
        <w:t xml:space="preserve"> promote an ‘energy saving ethos’</w:t>
      </w:r>
      <w:r w:rsidR="00714B73" w:rsidRPr="00714B73">
        <w:rPr>
          <w:rFonts w:ascii="Verdana" w:hAnsi="Verdana"/>
          <w:sz w:val="22"/>
          <w:szCs w:val="22"/>
        </w:rPr>
        <w:t>.</w:t>
      </w:r>
      <w:r w:rsidRPr="00714B73">
        <w:rPr>
          <w:rFonts w:ascii="Verdana" w:hAnsi="Verdana"/>
          <w:sz w:val="22"/>
          <w:szCs w:val="22"/>
          <w:highlight w:val="yellow"/>
        </w:rPr>
        <w:t xml:space="preserve"> </w:t>
      </w:r>
    </w:p>
    <w:p w14:paraId="574150D8" w14:textId="77777777" w:rsidR="00A93A1D" w:rsidRPr="00B247CC" w:rsidRDefault="00A93A1D" w:rsidP="00A93A1D">
      <w:pPr>
        <w:pStyle w:val="ListParagraph"/>
        <w:numPr>
          <w:ilvl w:val="0"/>
          <w:numId w:val="5"/>
        </w:numPr>
        <w:shd w:val="clear" w:color="auto" w:fill="FFFFFF"/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Our construction sites have targets of 98% of waste to be recycled.</w:t>
      </w:r>
    </w:p>
    <w:p w14:paraId="7843F188" w14:textId="5BC0DFB8" w:rsidR="00A93A1D" w:rsidRPr="00B247CC" w:rsidRDefault="00A93A1D" w:rsidP="00A93A1D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Utilisation of daylight-saving technology </w:t>
      </w:r>
      <w:r w:rsidR="00714B73">
        <w:rPr>
          <w:rFonts w:ascii="Verdana" w:hAnsi="Verdana"/>
          <w:sz w:val="22"/>
          <w:szCs w:val="22"/>
        </w:rPr>
        <w:t xml:space="preserve">in all of our site offices is used to </w:t>
      </w:r>
      <w:r w:rsidRPr="00B247CC">
        <w:rPr>
          <w:rFonts w:ascii="Verdana" w:hAnsi="Verdana"/>
          <w:sz w:val="22"/>
          <w:szCs w:val="22"/>
        </w:rPr>
        <w:t>ensure zero-power over weekends and bank holidays.</w:t>
      </w:r>
    </w:p>
    <w:p w14:paraId="6195ECE2" w14:textId="28058193" w:rsidR="00A93A1D" w:rsidRPr="00B247CC" w:rsidRDefault="00714B73" w:rsidP="00A93A1D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ma</w:t>
      </w:r>
      <w:r w:rsidR="00A93A1D" w:rsidRPr="00B247CC">
        <w:rPr>
          <w:rFonts w:ascii="Verdana" w:hAnsi="Verdana"/>
          <w:sz w:val="22"/>
          <w:szCs w:val="22"/>
        </w:rPr>
        <w:t xml:space="preserve">ximise the use of natural light in </w:t>
      </w:r>
      <w:r>
        <w:rPr>
          <w:rFonts w:ascii="Verdana" w:hAnsi="Verdana"/>
          <w:sz w:val="22"/>
          <w:szCs w:val="22"/>
        </w:rPr>
        <w:t>our</w:t>
      </w:r>
      <w:r w:rsidR="00A93A1D" w:rsidRPr="00B247CC">
        <w:rPr>
          <w:rFonts w:ascii="Verdana" w:hAnsi="Verdana"/>
          <w:sz w:val="22"/>
          <w:szCs w:val="22"/>
        </w:rPr>
        <w:t xml:space="preserve"> site offices by positioning desks and workstations adjacent to windows.</w:t>
      </w:r>
    </w:p>
    <w:p w14:paraId="157D5A6B" w14:textId="77777777" w:rsidR="00714B73" w:rsidRPr="00B247CC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Using the Local Supply Chain so as to reduce travelling time and the delivery of materials where possible. </w:t>
      </w:r>
    </w:p>
    <w:p w14:paraId="05026B34" w14:textId="77777777" w:rsidR="00714B73" w:rsidRPr="00B247CC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We encourage the provision of car sharing with our employees and supply chain.</w:t>
      </w:r>
    </w:p>
    <w:p w14:paraId="48D7636F" w14:textId="7B6CD840" w:rsidR="00714B73" w:rsidRPr="00B247CC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We are a supporter of the Bike to Work </w:t>
      </w:r>
      <w:r w:rsidR="00AA49EB" w:rsidRPr="00B247CC">
        <w:rPr>
          <w:rFonts w:ascii="Verdana" w:hAnsi="Verdana"/>
          <w:sz w:val="22"/>
          <w:szCs w:val="22"/>
        </w:rPr>
        <w:t>Scheme and</w:t>
      </w:r>
      <w:r w:rsidRPr="00B247CC">
        <w:rPr>
          <w:rFonts w:ascii="Verdana" w:hAnsi="Verdana"/>
          <w:sz w:val="22"/>
          <w:szCs w:val="22"/>
        </w:rPr>
        <w:t xml:space="preserve"> also encourage the use of public transport and walking to work. </w:t>
      </w:r>
    </w:p>
    <w:p w14:paraId="0A0E8659" w14:textId="77777777" w:rsidR="00714B73" w:rsidRPr="00B247CC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Limit single use plastic on site and provide recycling bins throughout the works areas for plastics, cans, paper and any food waste.</w:t>
      </w:r>
    </w:p>
    <w:p w14:paraId="6A44C2D2" w14:textId="77777777" w:rsidR="00714B73" w:rsidRPr="00B247CC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We provide a robust Site Waste Management Plan and monitor throughout the duration of our projects to promote a culture of carbon reduction thinking throughout the workforce.</w:t>
      </w:r>
    </w:p>
    <w:p w14:paraId="6AF2DEDC" w14:textId="1D6B9A80" w:rsidR="00714B73" w:rsidRPr="00B247CC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 xml:space="preserve">We </w:t>
      </w:r>
      <w:r w:rsidR="006038EE">
        <w:rPr>
          <w:rFonts w:ascii="Verdana" w:hAnsi="Verdana"/>
          <w:sz w:val="22"/>
          <w:szCs w:val="22"/>
        </w:rPr>
        <w:t>e</w:t>
      </w:r>
      <w:r w:rsidRPr="00B247CC">
        <w:rPr>
          <w:rFonts w:ascii="Verdana" w:hAnsi="Verdana"/>
          <w:sz w:val="22"/>
          <w:szCs w:val="22"/>
        </w:rPr>
        <w:t>ncourage virtual meetings to avoid unnecessary travelling and resource wastage.</w:t>
      </w:r>
    </w:p>
    <w:p w14:paraId="7654AFBC" w14:textId="7B32F351" w:rsidR="00A93A1D" w:rsidRDefault="002E123F" w:rsidP="002E123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Future </w:t>
      </w:r>
      <w:r w:rsidR="00A93A1D" w:rsidRPr="00B247CC">
        <w:rPr>
          <w:rFonts w:ascii="Verdana" w:hAnsi="Verdana"/>
          <w:b/>
          <w:bCs/>
        </w:rPr>
        <w:t>Carbon Reduction Initiative</w:t>
      </w:r>
    </w:p>
    <w:p w14:paraId="29E6A4FA" w14:textId="77777777" w:rsidR="00A93A1D" w:rsidRPr="00B247CC" w:rsidRDefault="00A93A1D" w:rsidP="00A93A1D">
      <w:pPr>
        <w:ind w:left="360"/>
        <w:rPr>
          <w:rFonts w:ascii="Verdana" w:hAnsi="Verdana"/>
          <w:b/>
          <w:bCs/>
        </w:rPr>
      </w:pPr>
    </w:p>
    <w:p w14:paraId="1053D108" w14:textId="7C5B7BAA" w:rsidR="00A93A1D" w:rsidRPr="00B247CC" w:rsidRDefault="00A93A1D" w:rsidP="002E123F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sz w:val="22"/>
          <w:szCs w:val="22"/>
        </w:rPr>
        <w:t>The carbon reduction initiatives that we</w:t>
      </w:r>
      <w:r w:rsidR="00714B73">
        <w:rPr>
          <w:rFonts w:ascii="Verdana" w:hAnsi="Verdana"/>
          <w:sz w:val="22"/>
          <w:szCs w:val="22"/>
        </w:rPr>
        <w:t xml:space="preserve"> would like to implement in the next 5 years:</w:t>
      </w:r>
      <w:r w:rsidRPr="00B247CC">
        <w:rPr>
          <w:rFonts w:ascii="Verdana" w:hAnsi="Verdana"/>
          <w:sz w:val="22"/>
          <w:szCs w:val="22"/>
        </w:rPr>
        <w:t xml:space="preserve"> </w:t>
      </w:r>
    </w:p>
    <w:p w14:paraId="1F5278A9" w14:textId="2B2CC685" w:rsidR="006C57E7" w:rsidRDefault="006C57E7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are looking to invest in a new boiler at our head office to improve energy efficiency.</w:t>
      </w:r>
    </w:p>
    <w:p w14:paraId="4B38BE30" w14:textId="707F7C2B" w:rsidR="003231AC" w:rsidRDefault="003231AC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Solar Panels to be installed at our Head Office. 100% of our electricity usage transferred to renewable energy tariff.</w:t>
      </w:r>
    </w:p>
    <w:p w14:paraId="1E65D1F4" w14:textId="57702CFC" w:rsidR="003231AC" w:rsidRDefault="003231AC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will look to hire our site welfare offices from suppliers who are offering eco cabins to reduce energy use on sites, including solar powered welfare units.</w:t>
      </w:r>
    </w:p>
    <w:p w14:paraId="5CA42FED" w14:textId="7834D895" w:rsidR="00714B73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714B73">
        <w:rPr>
          <w:rFonts w:ascii="Verdana" w:hAnsi="Verdana"/>
          <w:sz w:val="22"/>
          <w:szCs w:val="22"/>
        </w:rPr>
        <w:t>Rainwater harvesting to site office and compound to recycle the natural water and reuse for toilet and urinal flushing.</w:t>
      </w:r>
    </w:p>
    <w:p w14:paraId="011DD86D" w14:textId="0F25CC13" w:rsidR="006C57E7" w:rsidRPr="00714B73" w:rsidRDefault="006C57E7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will look to fully transition our car and van fleet to either Hybrid or Electric vehicles.</w:t>
      </w:r>
    </w:p>
    <w:p w14:paraId="21CF8B04" w14:textId="38DE648F" w:rsidR="00714B73" w:rsidRDefault="00714B73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 w:rsidRPr="00714B73">
        <w:rPr>
          <w:rFonts w:ascii="Verdana" w:hAnsi="Verdana"/>
          <w:sz w:val="22"/>
          <w:szCs w:val="22"/>
        </w:rPr>
        <w:t>Usage of hybrid</w:t>
      </w:r>
      <w:r w:rsidR="003231AC">
        <w:rPr>
          <w:rFonts w:ascii="Verdana" w:hAnsi="Verdana"/>
          <w:sz w:val="22"/>
          <w:szCs w:val="22"/>
        </w:rPr>
        <w:t>/</w:t>
      </w:r>
      <w:r w:rsidR="00AA49EB">
        <w:rPr>
          <w:rFonts w:ascii="Verdana" w:hAnsi="Verdana"/>
          <w:sz w:val="22"/>
          <w:szCs w:val="22"/>
        </w:rPr>
        <w:t>Biofuels</w:t>
      </w:r>
      <w:r w:rsidR="003231AC">
        <w:rPr>
          <w:rFonts w:ascii="Verdana" w:hAnsi="Verdana"/>
          <w:sz w:val="22"/>
          <w:szCs w:val="22"/>
        </w:rPr>
        <w:t xml:space="preserve">/Electric </w:t>
      </w:r>
      <w:r w:rsidRPr="00714B73">
        <w:rPr>
          <w:rFonts w:ascii="Verdana" w:hAnsi="Verdana"/>
          <w:sz w:val="22"/>
          <w:szCs w:val="22"/>
        </w:rPr>
        <w:t>plant and machinery where possible.</w:t>
      </w:r>
    </w:p>
    <w:p w14:paraId="22D09EAF" w14:textId="13425EEB" w:rsidR="006038EE" w:rsidRDefault="006038EE" w:rsidP="00714B73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Obtain ISO 14064 verification for company quantification and reporting of greenhouse gas emissions and removals.</w:t>
      </w:r>
    </w:p>
    <w:p w14:paraId="452A38CC" w14:textId="03448DE5" w:rsidR="006038EE" w:rsidRPr="006038EE" w:rsidRDefault="006038EE" w:rsidP="006038EE">
      <w:pPr>
        <w:pStyle w:val="ListParagraph"/>
        <w:numPr>
          <w:ilvl w:val="0"/>
          <w:numId w:val="5"/>
        </w:num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Obtain PAS 2080 – certification for carbon management in buildings and infrastructure.</w:t>
      </w:r>
    </w:p>
    <w:p w14:paraId="40C3AC89" w14:textId="47129EC9" w:rsidR="006C57E7" w:rsidRDefault="006C57E7" w:rsidP="006C57E7">
      <w:p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We are helping our clients to be net zero through sustainable buildings and </w:t>
      </w:r>
      <w:r w:rsidR="003231AC">
        <w:rPr>
          <w:rFonts w:ascii="Verdana" w:hAnsi="Verdana"/>
          <w:sz w:val="22"/>
          <w:szCs w:val="22"/>
        </w:rPr>
        <w:t>focus</w:t>
      </w:r>
      <w:r>
        <w:rPr>
          <w:rFonts w:ascii="Verdana" w:hAnsi="Verdana"/>
          <w:sz w:val="22"/>
          <w:szCs w:val="22"/>
        </w:rPr>
        <w:t xml:space="preserve"> on providing net zero and lower carbon designs.</w:t>
      </w:r>
    </w:p>
    <w:p w14:paraId="4B8172BE" w14:textId="77777777" w:rsidR="006C57E7" w:rsidRDefault="006C57E7" w:rsidP="006C57E7">
      <w:pPr>
        <w:spacing w:line="259" w:lineRule="auto"/>
        <w:rPr>
          <w:rFonts w:ascii="Verdana" w:hAnsi="Verdana"/>
          <w:sz w:val="22"/>
          <w:szCs w:val="22"/>
        </w:rPr>
      </w:pPr>
    </w:p>
    <w:p w14:paraId="069034C6" w14:textId="0D671488" w:rsidR="006C57E7" w:rsidRDefault="006C57E7" w:rsidP="006C57E7">
      <w:pPr>
        <w:spacing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 continue to work with our supply chain to reduce emissions.</w:t>
      </w:r>
    </w:p>
    <w:p w14:paraId="54266D29" w14:textId="77777777" w:rsidR="006038EE" w:rsidRPr="006C57E7" w:rsidRDefault="006038EE" w:rsidP="006C57E7">
      <w:pPr>
        <w:spacing w:line="259" w:lineRule="auto"/>
        <w:rPr>
          <w:rFonts w:ascii="Verdana" w:hAnsi="Verdana"/>
          <w:sz w:val="22"/>
          <w:szCs w:val="22"/>
        </w:rPr>
      </w:pPr>
    </w:p>
    <w:p w14:paraId="495A0BB9" w14:textId="53A263E7" w:rsidR="00B247CC" w:rsidRDefault="003008AE" w:rsidP="00B247C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Carbon Efficiency Trend</w:t>
      </w:r>
    </w:p>
    <w:p w14:paraId="73F8FF81" w14:textId="77777777" w:rsidR="003008AE" w:rsidRDefault="003008AE" w:rsidP="00B247CC">
      <w:pPr>
        <w:rPr>
          <w:rFonts w:ascii="Verdana" w:hAnsi="Verdana"/>
          <w:b/>
          <w:bCs/>
        </w:rPr>
      </w:pPr>
    </w:p>
    <w:p w14:paraId="0AB8229C" w14:textId="14E0BCB1" w:rsidR="008A78AC" w:rsidRDefault="003008AE" w:rsidP="00B247CC">
      <w:pPr>
        <w:rPr>
          <w:rFonts w:ascii="Verdana" w:hAnsi="Verdana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0CB37C30" wp14:editId="575BDE98">
            <wp:extent cx="5972175" cy="2743200"/>
            <wp:effectExtent l="0" t="0" r="9525" b="0"/>
            <wp:docPr id="14328906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B2BC4B0-55F3-5838-B61E-8A8151A0B7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5C1C41" w14:textId="77777777" w:rsidR="008A78AC" w:rsidRDefault="008A78AC" w:rsidP="00B247CC">
      <w:pPr>
        <w:rPr>
          <w:rFonts w:ascii="Verdana" w:hAnsi="Verdana"/>
          <w:b/>
          <w:bCs/>
        </w:rPr>
      </w:pPr>
    </w:p>
    <w:p w14:paraId="1E3B71F7" w14:textId="46F83739" w:rsidR="003008AE" w:rsidRDefault="003008AE" w:rsidP="003008AE">
      <w:pPr>
        <w:rPr>
          <w:rFonts w:ascii="Verdana" w:hAnsi="Verdana"/>
          <w:sz w:val="22"/>
          <w:szCs w:val="22"/>
          <w:lang w:val="en-GB"/>
        </w:rPr>
      </w:pPr>
      <w:r w:rsidRPr="003008AE">
        <w:rPr>
          <w:rFonts w:ascii="Verdana" w:hAnsi="Verdana"/>
          <w:sz w:val="22"/>
          <w:szCs w:val="22"/>
          <w:lang w:val="en-GB"/>
        </w:rPr>
        <w:t xml:space="preserve">In 2024, </w:t>
      </w:r>
      <w:r>
        <w:rPr>
          <w:rFonts w:ascii="Verdana" w:hAnsi="Verdana"/>
          <w:sz w:val="22"/>
          <w:szCs w:val="22"/>
          <w:lang w:val="en-GB"/>
        </w:rPr>
        <w:t xml:space="preserve">our </w:t>
      </w:r>
      <w:r w:rsidRPr="003008AE">
        <w:rPr>
          <w:rFonts w:ascii="Verdana" w:hAnsi="Verdana"/>
          <w:sz w:val="22"/>
          <w:szCs w:val="22"/>
          <w:lang w:val="en-GB"/>
        </w:rPr>
        <w:t>total emissions decreased slightly by 1.8%, but turnover dropped by 36%, which temporarily increased the reported tCO₂e per £m turnover by 54%.</w:t>
      </w:r>
      <w:r w:rsidRPr="003008AE">
        <w:rPr>
          <w:rFonts w:ascii="Verdana" w:hAnsi="Verdana"/>
          <w:sz w:val="22"/>
          <w:szCs w:val="22"/>
          <w:lang w:val="en-GB"/>
        </w:rPr>
        <w:br/>
        <w:t>However, a more meaningful measure — tCO₂e per employee — shows a 12% improvement year-on-year, demonstrating that the organisation became more efficient operationally, producing fewer emissions per person despite economic challenges.</w:t>
      </w:r>
    </w:p>
    <w:p w14:paraId="22B01EDA" w14:textId="77777777" w:rsidR="003008AE" w:rsidRPr="003008AE" w:rsidRDefault="003008AE" w:rsidP="003008AE">
      <w:pPr>
        <w:rPr>
          <w:rFonts w:ascii="Verdana" w:hAnsi="Verdana"/>
          <w:sz w:val="22"/>
          <w:szCs w:val="22"/>
          <w:lang w:val="en-GB"/>
        </w:rPr>
      </w:pPr>
    </w:p>
    <w:p w14:paraId="694AEF48" w14:textId="4A7913C0" w:rsidR="00B247CC" w:rsidRPr="00B247CC" w:rsidRDefault="003008AE" w:rsidP="00B247CC">
      <w:pPr>
        <w:rPr>
          <w:rFonts w:ascii="Verdana" w:hAnsi="Verdana"/>
          <w:sz w:val="22"/>
          <w:szCs w:val="22"/>
        </w:rPr>
      </w:pPr>
      <w:r w:rsidRPr="003008AE">
        <w:rPr>
          <w:rFonts w:ascii="Verdana" w:hAnsi="Verdana"/>
          <w:sz w:val="22"/>
          <w:szCs w:val="22"/>
          <w:lang w:val="en-GB"/>
        </w:rPr>
        <w:lastRenderedPageBreak/>
        <w:t>This positive trend highlights the impact of sustainability initiatives and operational improvements. Maintaining this trajectory will help reduce emissions further and strengthen resilience against market fluctuations.</w:t>
      </w:r>
    </w:p>
    <w:p w14:paraId="2C90A6A8" w14:textId="77777777" w:rsidR="00A93A1D" w:rsidRDefault="00A93A1D" w:rsidP="00A93A1D">
      <w:pPr>
        <w:pStyle w:val="BodyText"/>
        <w:rPr>
          <w:rFonts w:cstheme="minorHAnsi"/>
          <w:lang w:val="en-US"/>
        </w:rPr>
      </w:pPr>
    </w:p>
    <w:p w14:paraId="3D2E35C4" w14:textId="34B1023E" w:rsidR="00A93A1D" w:rsidRDefault="00A93A1D" w:rsidP="00A93A1D">
      <w:pPr>
        <w:pStyle w:val="BodyText"/>
        <w:rPr>
          <w:rFonts w:cstheme="minorHAnsi"/>
          <w:lang w:val="en-US"/>
        </w:rPr>
      </w:pPr>
      <w:r>
        <w:rPr>
          <w:rFonts w:cstheme="minorHAnsi"/>
          <w:lang w:val="en-US"/>
        </w:rPr>
        <w:t>This Carbon Reduction Plan has been completed in accordance with PPN 006 and associated guidance and reporting standard for Carbon Reduction Plans.</w:t>
      </w:r>
    </w:p>
    <w:p w14:paraId="4590D75D" w14:textId="77777777" w:rsidR="00A93A1D" w:rsidRDefault="00A93A1D" w:rsidP="00A93A1D">
      <w:pPr>
        <w:pStyle w:val="BodyText"/>
        <w:rPr>
          <w:rFonts w:cstheme="minorHAnsi"/>
          <w:lang w:val="en-US"/>
        </w:rPr>
      </w:pPr>
    </w:p>
    <w:p w14:paraId="6551B279" w14:textId="21B58FDC" w:rsidR="00A93A1D" w:rsidRDefault="00A93A1D" w:rsidP="00A93A1D">
      <w:pPr>
        <w:pStyle w:val="BodyText"/>
        <w:rPr>
          <w:rFonts w:cstheme="minorHAnsi"/>
          <w:lang w:val="en-US"/>
        </w:rPr>
      </w:pPr>
      <w:r>
        <w:rPr>
          <w:rFonts w:cstheme="minorHAnsi"/>
          <w:lang w:val="en-US"/>
        </w:rPr>
        <w:t>Emissions have been reported and recorded in accordance with the published reporting standard for Carbon Reduction Plans and the GHG Reporting Protocol corporate</w:t>
      </w:r>
      <w:r w:rsidR="002E123F">
        <w:rPr>
          <w:rFonts w:cstheme="minorHAnsi"/>
          <w:lang w:val="en-US"/>
        </w:rPr>
        <w:t xml:space="preserve"> standard and uses the appropriate government emission conversion factors for greenhouse gas company reporting.</w:t>
      </w:r>
    </w:p>
    <w:p w14:paraId="75945C75" w14:textId="1056AA1F" w:rsidR="002E123F" w:rsidRDefault="002E123F" w:rsidP="00A93A1D">
      <w:pPr>
        <w:pStyle w:val="BodyText"/>
        <w:rPr>
          <w:rFonts w:cstheme="minorHAnsi"/>
          <w:lang w:val="en-US"/>
        </w:rPr>
      </w:pPr>
      <w:r>
        <w:rPr>
          <w:rFonts w:cstheme="minorHAnsi"/>
          <w:lang w:val="en-US"/>
        </w:rPr>
        <w:br/>
        <w:t>Scope 1 and Scope 2 emissions have been reported in accordance with SECR requirements (where required</w:t>
      </w:r>
      <w:r w:rsidR="00AA49EB">
        <w:rPr>
          <w:rFonts w:cstheme="minorHAnsi"/>
          <w:lang w:val="en-US"/>
        </w:rPr>
        <w:t>),</w:t>
      </w:r>
      <w:r>
        <w:rPr>
          <w:rFonts w:cstheme="minorHAnsi"/>
          <w:lang w:val="en-US"/>
        </w:rPr>
        <w:t xml:space="preserve"> and the required subset of Scope 3 emissions have been reported in accordance with the published reporting standard for Carbon Reduction Plans and the Corporate Value Chain (Scope 3) Standard. </w:t>
      </w:r>
    </w:p>
    <w:p w14:paraId="0BF98BE5" w14:textId="77777777" w:rsidR="002E123F" w:rsidRDefault="002E123F" w:rsidP="00A93A1D">
      <w:pPr>
        <w:pStyle w:val="BodyText"/>
        <w:rPr>
          <w:rFonts w:cstheme="minorHAnsi"/>
          <w:lang w:val="en-US"/>
        </w:rPr>
      </w:pPr>
    </w:p>
    <w:p w14:paraId="4FB5EDE4" w14:textId="613691BD" w:rsidR="002E123F" w:rsidRDefault="002E123F" w:rsidP="00A93A1D">
      <w:pPr>
        <w:pStyle w:val="BodyText"/>
        <w:rPr>
          <w:rFonts w:cstheme="minorHAnsi"/>
          <w:lang w:val="en-US"/>
        </w:rPr>
      </w:pPr>
      <w:r>
        <w:rPr>
          <w:rFonts w:cstheme="minorHAnsi"/>
          <w:lang w:val="en-US"/>
        </w:rPr>
        <w:t>This Carbon Reduction Plan has been reviewed and signed off by our Managing Director</w:t>
      </w:r>
      <w:r w:rsidR="006038EE">
        <w:rPr>
          <w:rFonts w:cstheme="minorHAnsi"/>
          <w:lang w:val="en-US"/>
        </w:rPr>
        <w:t>.</w:t>
      </w:r>
    </w:p>
    <w:p w14:paraId="2A488656" w14:textId="77777777" w:rsidR="00B247CC" w:rsidRPr="00B247CC" w:rsidRDefault="00B247CC" w:rsidP="00B247CC">
      <w:pPr>
        <w:rPr>
          <w:rFonts w:ascii="Verdana" w:hAnsi="Verdana"/>
          <w:b/>
          <w:bCs/>
          <w:sz w:val="22"/>
          <w:szCs w:val="22"/>
        </w:rPr>
      </w:pPr>
    </w:p>
    <w:p w14:paraId="792F4626" w14:textId="766EE7F4" w:rsidR="00B247CC" w:rsidRDefault="00B247CC" w:rsidP="00B247CC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4FCEC" wp14:editId="05D7B3EB">
                <wp:simplePos x="0" y="0"/>
                <wp:positionH relativeFrom="column">
                  <wp:posOffset>2537460</wp:posOffset>
                </wp:positionH>
                <wp:positionV relativeFrom="paragraph">
                  <wp:posOffset>1885315</wp:posOffset>
                </wp:positionV>
                <wp:extent cx="1264920" cy="1257300"/>
                <wp:effectExtent l="0" t="0" r="11430" b="19050"/>
                <wp:wrapNone/>
                <wp:docPr id="84959348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257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750B9" id="Oval 7" o:spid="_x0000_s1026" style="position:absolute;margin-left:199.8pt;margin-top:148.45pt;width:99.6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" fillcolor="white [3212]" strokecolor="white [3212]" strokeweight="1pt">
                <v:stroke joinstyle="miter"/>
              </v:oval>
            </w:pict>
          </mc:Fallback>
        </mc:AlternateContent>
      </w:r>
      <w:r w:rsidRPr="00B247CC">
        <w:rPr>
          <w:rFonts w:ascii="Verdana" w:hAnsi="Verdana"/>
          <w:b/>
          <w:bCs/>
          <w:sz w:val="22"/>
          <w:szCs w:val="22"/>
        </w:rPr>
        <w:t>Reviewed by:</w:t>
      </w:r>
      <w:r w:rsidRPr="00B247CC">
        <w:rPr>
          <w:rFonts w:ascii="Verdana" w:hAnsi="Verdana"/>
          <w:sz w:val="22"/>
          <w:szCs w:val="22"/>
        </w:rPr>
        <w:tab/>
      </w:r>
      <w:r w:rsidR="002E123F">
        <w:rPr>
          <w:rFonts w:ascii="Verdana" w:hAnsi="Verdana"/>
          <w:sz w:val="22"/>
          <w:szCs w:val="22"/>
        </w:rPr>
        <w:t xml:space="preserve">Shaun </w:t>
      </w:r>
      <w:r w:rsidRPr="00B247CC">
        <w:rPr>
          <w:rFonts w:ascii="Verdana" w:hAnsi="Verdana"/>
          <w:sz w:val="22"/>
          <w:szCs w:val="22"/>
        </w:rPr>
        <w:t>Tuffin</w:t>
      </w:r>
    </w:p>
    <w:p w14:paraId="1049B344" w14:textId="77777777" w:rsidR="002E123F" w:rsidRPr="00B247CC" w:rsidRDefault="002E123F" w:rsidP="00B247CC">
      <w:pPr>
        <w:rPr>
          <w:rFonts w:ascii="Verdana" w:hAnsi="Verdana"/>
          <w:sz w:val="22"/>
          <w:szCs w:val="22"/>
        </w:rPr>
      </w:pPr>
    </w:p>
    <w:p w14:paraId="25A315D2" w14:textId="026D5DF4" w:rsidR="00B247CC" w:rsidRPr="00B247CC" w:rsidRDefault="00B247CC" w:rsidP="006038EE">
      <w:pPr>
        <w:rPr>
          <w:rFonts w:ascii="Verdana" w:hAnsi="Verdana"/>
          <w:b/>
          <w:bCs/>
          <w:sz w:val="22"/>
          <w:szCs w:val="22"/>
        </w:rPr>
      </w:pPr>
      <w:r w:rsidRPr="00B247CC">
        <w:rPr>
          <w:rFonts w:ascii="Verdana" w:hAnsi="Verdana"/>
          <w:b/>
          <w:bCs/>
          <w:sz w:val="22"/>
          <w:szCs w:val="22"/>
        </w:rPr>
        <w:t>Signed:</w:t>
      </w:r>
      <w:r w:rsidR="006038EE">
        <w:rPr>
          <w:rFonts w:ascii="Verdana" w:hAnsi="Verdana"/>
          <w:b/>
          <w:bCs/>
          <w:sz w:val="22"/>
          <w:szCs w:val="22"/>
        </w:rPr>
        <w:tab/>
      </w:r>
      <w:r w:rsidRPr="00B247CC">
        <w:rPr>
          <w:rFonts w:ascii="Verdana" w:hAnsi="Verdana"/>
          <w:b/>
          <w:bCs/>
          <w:sz w:val="22"/>
          <w:szCs w:val="22"/>
        </w:rPr>
        <w:tab/>
      </w:r>
      <w:r w:rsidR="002E123F">
        <w:rPr>
          <w:rFonts w:ascii="Verdana" w:hAnsi="Verdana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3F2F2AA7" wp14:editId="64405B48">
            <wp:extent cx="1333500" cy="781196"/>
            <wp:effectExtent l="0" t="0" r="0" b="0"/>
            <wp:docPr id="444603464" name="Picture 8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03464" name="Picture 8" descr="A close-up of a signatur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76" cy="79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47CC">
        <w:rPr>
          <w:rFonts w:ascii="Verdana" w:hAnsi="Verdana"/>
          <w:b/>
          <w:bCs/>
          <w:sz w:val="22"/>
          <w:szCs w:val="22"/>
        </w:rPr>
        <w:tab/>
      </w:r>
    </w:p>
    <w:p w14:paraId="58B2B0DC" w14:textId="77777777" w:rsidR="00B247CC" w:rsidRDefault="00B247CC" w:rsidP="002E123F">
      <w:pPr>
        <w:rPr>
          <w:rFonts w:ascii="Verdana" w:hAnsi="Verdana"/>
          <w:b/>
          <w:bCs/>
          <w:sz w:val="22"/>
          <w:szCs w:val="22"/>
        </w:rPr>
      </w:pPr>
    </w:p>
    <w:p w14:paraId="27A2C730" w14:textId="16022B20" w:rsidR="00B247CC" w:rsidRPr="00B247CC" w:rsidRDefault="00B247CC" w:rsidP="006038EE">
      <w:pPr>
        <w:rPr>
          <w:rFonts w:ascii="Verdana" w:hAnsi="Verdana"/>
          <w:sz w:val="22"/>
          <w:szCs w:val="22"/>
        </w:rPr>
      </w:pPr>
      <w:r w:rsidRPr="00B247CC">
        <w:rPr>
          <w:rFonts w:ascii="Verdana" w:hAnsi="Verdana"/>
          <w:b/>
          <w:bCs/>
          <w:sz w:val="22"/>
          <w:szCs w:val="22"/>
        </w:rPr>
        <w:t>Position:</w:t>
      </w:r>
      <w:r w:rsidR="006038EE">
        <w:rPr>
          <w:rFonts w:ascii="Verdana" w:hAnsi="Verdana"/>
          <w:b/>
          <w:bCs/>
          <w:sz w:val="22"/>
          <w:szCs w:val="22"/>
        </w:rPr>
        <w:tab/>
      </w:r>
      <w:r w:rsidRPr="00B247CC">
        <w:rPr>
          <w:rFonts w:ascii="Verdana" w:hAnsi="Verdana"/>
          <w:sz w:val="22"/>
          <w:szCs w:val="22"/>
        </w:rPr>
        <w:tab/>
      </w:r>
      <w:r w:rsidR="002E123F">
        <w:rPr>
          <w:rFonts w:ascii="Verdana" w:hAnsi="Verdana"/>
          <w:sz w:val="22"/>
          <w:szCs w:val="22"/>
        </w:rPr>
        <w:t>Managing</w:t>
      </w:r>
      <w:r w:rsidRPr="00B247CC">
        <w:rPr>
          <w:rFonts w:ascii="Verdana" w:hAnsi="Verdana"/>
          <w:sz w:val="22"/>
          <w:szCs w:val="22"/>
        </w:rPr>
        <w:t xml:space="preserve"> Director</w:t>
      </w:r>
    </w:p>
    <w:p w14:paraId="0F9C8EEB" w14:textId="77777777" w:rsidR="00D91D06" w:rsidRPr="00B247CC" w:rsidRDefault="00D91D06">
      <w:pPr>
        <w:rPr>
          <w:rFonts w:ascii="Verdana" w:hAnsi="Verdana"/>
        </w:rPr>
      </w:pPr>
      <w:r w:rsidRPr="00B247C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37610" wp14:editId="5F74E920">
                <wp:simplePos x="0" y="0"/>
                <wp:positionH relativeFrom="margin">
                  <wp:posOffset>1208405</wp:posOffset>
                </wp:positionH>
                <wp:positionV relativeFrom="margin">
                  <wp:posOffset>10282555</wp:posOffset>
                </wp:positionV>
                <wp:extent cx="5143500" cy="314325"/>
                <wp:effectExtent l="0" t="0" r="0" b="0"/>
                <wp:wrapSquare wrapText="bothSides"/>
                <wp:docPr id="7298816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E76F5" w14:textId="77777777" w:rsidR="00D91D06" w:rsidRPr="00D91D06" w:rsidRDefault="00D91D06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LST Projects is a trading name of LST Partnership LLP - </w:t>
                            </w:r>
                            <w:r w:rsidRPr="00D91D06"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>023 8027 634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4 - </w:t>
                            </w:r>
                            <w:r w:rsidRPr="00D91D06"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  <w:t>build@lstprojects.co.uk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376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15pt;margin-top:809.65pt;width:405pt;height:2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cLFQIAACwEAAAOAAAAZHJzL2Uyb0RvYy54bWysU8tu2zAQvBfoPxC815IdO00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" filled="f" stroked="f" strokeweight=".5pt">
                <v:textbox>
                  <w:txbxContent>
                    <w:p w14:paraId="6ABE76F5" w14:textId="77777777" w:rsidR="00D91D06" w:rsidRPr="00D91D06" w:rsidRDefault="00D91D06">
                      <w:pP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 xml:space="preserve">LST Projects is a trading name of LST Partnership LLP - </w:t>
                      </w:r>
                      <w:r w:rsidRPr="00D91D06"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>023 8027 634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 xml:space="preserve">4 - </w:t>
                      </w:r>
                      <w:r w:rsidRPr="00D91D06">
                        <w:rPr>
                          <w:rFonts w:ascii="Verdana" w:hAnsi="Verdana"/>
                          <w:color w:val="FFFFFF" w:themeColor="background1"/>
                          <w:sz w:val="16"/>
                          <w:szCs w:val="16"/>
                        </w:rPr>
                        <w:t>build@lstprojects.co.uk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247C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05C00" wp14:editId="2B762AA4">
                <wp:simplePos x="0" y="0"/>
                <wp:positionH relativeFrom="column">
                  <wp:posOffset>2581275</wp:posOffset>
                </wp:positionH>
                <wp:positionV relativeFrom="paragraph">
                  <wp:posOffset>5105400</wp:posOffset>
                </wp:positionV>
                <wp:extent cx="762000" cy="10763250"/>
                <wp:effectExtent l="9525" t="0" r="28575" b="28575"/>
                <wp:wrapNone/>
                <wp:docPr id="1729092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2000" cy="10763250"/>
                        </a:xfrm>
                        <a:prstGeom prst="rect">
                          <a:avLst/>
                        </a:prstGeom>
                        <a:solidFill>
                          <a:srgbClr val="C8D02D"/>
                        </a:solidFill>
                        <a:ln>
                          <a:solidFill>
                            <a:srgbClr val="C8D0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2EC5" id="Rectangle 1" o:spid="_x0000_s1026" style="position:absolute;margin-left:203.25pt;margin-top:402pt;width:60pt;height:847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" fillcolor="#c8d02d" strokecolor="#c8d02d" strokeweight="1pt"/>
            </w:pict>
          </mc:Fallback>
        </mc:AlternateContent>
      </w:r>
    </w:p>
    <w:sectPr w:rsidR="00D91D06" w:rsidRPr="00B247CC" w:rsidSect="00316B15">
      <w:headerReference w:type="default" r:id="rId10"/>
      <w:footerReference w:type="default" r:id="rId11"/>
      <w:pgSz w:w="11906" w:h="16838"/>
      <w:pgMar w:top="1440" w:right="991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B295" w14:textId="77777777" w:rsidR="001272AC" w:rsidRDefault="001272AC" w:rsidP="006E5596">
      <w:r>
        <w:separator/>
      </w:r>
    </w:p>
  </w:endnote>
  <w:endnote w:type="continuationSeparator" w:id="0">
    <w:p w14:paraId="642BC5D7" w14:textId="77777777" w:rsidR="001272AC" w:rsidRDefault="001272AC" w:rsidP="006E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E3A7" w14:textId="77777777" w:rsidR="006E5596" w:rsidRDefault="006E55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478E78" wp14:editId="30E2AB8E">
              <wp:simplePos x="0" y="0"/>
              <wp:positionH relativeFrom="margin">
                <wp:posOffset>284480</wp:posOffset>
              </wp:positionH>
              <wp:positionV relativeFrom="margin">
                <wp:posOffset>9316085</wp:posOffset>
              </wp:positionV>
              <wp:extent cx="5330825" cy="323850"/>
              <wp:effectExtent l="0" t="0" r="22225" b="19050"/>
              <wp:wrapSquare wrapText="bothSides"/>
              <wp:docPr id="32759509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0825" cy="323850"/>
                      </a:xfrm>
                      <a:prstGeom prst="rect">
                        <a:avLst/>
                      </a:prstGeom>
                      <a:solidFill>
                        <a:srgbClr val="C8D02D"/>
                      </a:solidFill>
                      <a:ln w="6350">
                        <a:solidFill>
                          <a:srgbClr val="C8D02D"/>
                        </a:solidFill>
                      </a:ln>
                    </wps:spPr>
                    <wps:txbx>
                      <w:txbxContent>
                        <w:p w14:paraId="534C6A98" w14:textId="5B6A7A50" w:rsidR="006E5596" w:rsidRPr="00100A9A" w:rsidRDefault="006E5596" w:rsidP="006E5596">
                          <w:pPr>
                            <w:rPr>
                              <w:rFonts w:ascii="Verdana" w:hAnsi="Verdana"/>
                              <w:color w:val="6D6E71"/>
                              <w:sz w:val="16"/>
                              <w:szCs w:val="16"/>
                            </w:rPr>
                          </w:pPr>
                          <w:r w:rsidRPr="00100A9A">
                            <w:rPr>
                              <w:rFonts w:ascii="Verdana" w:hAnsi="Verdana"/>
                              <w:color w:val="6D6E71"/>
                              <w:sz w:val="16"/>
                              <w:szCs w:val="16"/>
                            </w:rPr>
                            <w:t xml:space="preserve">LST Projects is a trading name of LST Partnership LLP - 023 8027 6344 - </w:t>
                          </w:r>
                          <w:r w:rsidR="00BA30B7">
                            <w:rPr>
                              <w:rFonts w:ascii="Verdana" w:hAnsi="Verdana"/>
                              <w:color w:val="6D6E71"/>
                              <w:sz w:val="16"/>
                              <w:szCs w:val="16"/>
                            </w:rPr>
                            <w:t>info</w:t>
                          </w:r>
                          <w:r w:rsidRPr="00100A9A">
                            <w:rPr>
                              <w:rFonts w:ascii="Verdana" w:hAnsi="Verdana"/>
                              <w:color w:val="6D6E71"/>
                              <w:sz w:val="16"/>
                              <w:szCs w:val="16"/>
                            </w:rPr>
                            <w:t>@lstprojects.co.uk</w:t>
                          </w:r>
                        </w:p>
                        <w:p w14:paraId="35A23D6F" w14:textId="12DEC344" w:rsidR="006E5596" w:rsidRPr="00D91D06" w:rsidRDefault="006E5596" w:rsidP="006E5596">
                          <w:pPr>
                            <w:rPr>
                              <w:rFonts w:ascii="Verdana" w:hAnsi="Verdan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C1B9A9A" w14:textId="77777777" w:rsidR="006E5596" w:rsidRPr="006E5596" w:rsidRDefault="006E55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478E7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2.4pt;margin-top:733.55pt;width:419.75pt;height:25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" fillcolor="#c8d02d" strokecolor="#c8d02d" strokeweight=".5pt">
              <v:textbox>
                <w:txbxContent>
                  <w:p w14:paraId="534C6A98" w14:textId="5B6A7A50" w:rsidR="006E5596" w:rsidRPr="00100A9A" w:rsidRDefault="006E5596" w:rsidP="006E5596">
                    <w:pPr>
                      <w:rPr>
                        <w:rFonts w:ascii="Verdana" w:hAnsi="Verdana"/>
                        <w:color w:val="6D6E71"/>
                        <w:sz w:val="16"/>
                        <w:szCs w:val="16"/>
                      </w:rPr>
                    </w:pPr>
                    <w:r w:rsidRPr="00100A9A">
                      <w:rPr>
                        <w:rFonts w:ascii="Verdana" w:hAnsi="Verdana"/>
                        <w:color w:val="6D6E71"/>
                        <w:sz w:val="16"/>
                        <w:szCs w:val="16"/>
                      </w:rPr>
                      <w:t xml:space="preserve">LST Projects is a trading name of LST Partnership LLP - 023 8027 6344 - </w:t>
                    </w:r>
                    <w:r w:rsidR="00BA30B7">
                      <w:rPr>
                        <w:rFonts w:ascii="Verdana" w:hAnsi="Verdana"/>
                        <w:color w:val="6D6E71"/>
                        <w:sz w:val="16"/>
                        <w:szCs w:val="16"/>
                      </w:rPr>
                      <w:t>info</w:t>
                    </w:r>
                    <w:r w:rsidRPr="00100A9A">
                      <w:rPr>
                        <w:rFonts w:ascii="Verdana" w:hAnsi="Verdana"/>
                        <w:color w:val="6D6E71"/>
                        <w:sz w:val="16"/>
                        <w:szCs w:val="16"/>
                      </w:rPr>
                      <w:t>@lstprojects.co.uk</w:t>
                    </w:r>
                  </w:p>
                  <w:p w14:paraId="35A23D6F" w14:textId="12DEC344" w:rsidR="006E5596" w:rsidRPr="00D91D06" w:rsidRDefault="006E5596" w:rsidP="006E5596">
                    <w:pPr>
                      <w:rPr>
                        <w:rFonts w:ascii="Verdana" w:hAnsi="Verdana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  <w:p w14:paraId="2C1B9A9A" w14:textId="77777777" w:rsidR="006E5596" w:rsidRPr="006E5596" w:rsidRDefault="006E5596"/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351901" wp14:editId="490CFE0D">
              <wp:simplePos x="0" y="0"/>
              <wp:positionH relativeFrom="column">
                <wp:posOffset>2581275</wp:posOffset>
              </wp:positionH>
              <wp:positionV relativeFrom="paragraph">
                <wp:posOffset>-3500755</wp:posOffset>
              </wp:positionV>
              <wp:extent cx="647700" cy="7617462"/>
              <wp:effectExtent l="3175" t="0" r="18415" b="18415"/>
              <wp:wrapNone/>
              <wp:docPr id="134551691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47700" cy="7617462"/>
                      </a:xfrm>
                      <a:prstGeom prst="rect">
                        <a:avLst/>
                      </a:prstGeom>
                      <a:solidFill>
                        <a:srgbClr val="C8D02D"/>
                      </a:solidFill>
                      <a:ln>
                        <a:solidFill>
                          <a:srgbClr val="C8D02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06EA45" w14:textId="77777777" w:rsidR="006E5596" w:rsidRPr="00D91D06" w:rsidRDefault="006E5596" w:rsidP="006E5596">
                          <w:pPr>
                            <w:rPr>
                              <w:rFonts w:ascii="Verdana" w:hAnsi="Verdan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45618D5" w14:textId="77777777" w:rsidR="006E5596" w:rsidRDefault="006E55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51901" id="Rectangle 6" o:spid="_x0000_s1028" style="position:absolute;margin-left:203.25pt;margin-top:-275.65pt;width:51pt;height:599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" fillcolor="#c8d02d" strokecolor="#c8d02d" strokeweight="1pt">
              <v:textbox>
                <w:txbxContent>
                  <w:p w14:paraId="3006EA45" w14:textId="77777777" w:rsidR="006E5596" w:rsidRPr="00D91D06" w:rsidRDefault="006E5596" w:rsidP="006E5596">
                    <w:pPr>
                      <w:rPr>
                        <w:rFonts w:ascii="Verdana" w:hAnsi="Verdana"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45618D5" w14:textId="77777777" w:rsidR="006E5596" w:rsidRDefault="006E5596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B0587" wp14:editId="148FC6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62000" cy="10763250"/>
              <wp:effectExtent l="9525" t="0" r="28575" b="28575"/>
              <wp:wrapNone/>
              <wp:docPr id="121363541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62000" cy="10763250"/>
                      </a:xfrm>
                      <a:prstGeom prst="rect">
                        <a:avLst/>
                      </a:prstGeom>
                      <a:solidFill>
                        <a:srgbClr val="C8D02D"/>
                      </a:solidFill>
                      <a:ln>
                        <a:solidFill>
                          <a:srgbClr val="C8D02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A4A9E" id="Rectangle 1" o:spid="_x0000_s1026" style="position:absolute;margin-left:0;margin-top:0;width:60pt;height:847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" fillcolor="#c8d02d" strokecolor="#c8d02d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F75F" w14:textId="77777777" w:rsidR="001272AC" w:rsidRDefault="001272AC" w:rsidP="006E5596">
      <w:r>
        <w:separator/>
      </w:r>
    </w:p>
  </w:footnote>
  <w:footnote w:type="continuationSeparator" w:id="0">
    <w:p w14:paraId="1A513106" w14:textId="77777777" w:rsidR="001272AC" w:rsidRDefault="001272AC" w:rsidP="006E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29A4" w14:textId="08FE882D" w:rsidR="006E5596" w:rsidRDefault="00BA30B7" w:rsidP="00BA30B7">
    <w:pPr>
      <w:pStyle w:val="Header"/>
      <w:jc w:val="center"/>
    </w:pPr>
    <w:r>
      <w:rPr>
        <w:noProof/>
      </w:rPr>
      <w:drawing>
        <wp:inline distT="0" distB="0" distL="0" distR="0" wp14:anchorId="27BAD4BB" wp14:editId="39088279">
          <wp:extent cx="1943100" cy="668008"/>
          <wp:effectExtent l="0" t="0" r="0" b="0"/>
          <wp:docPr id="346660027" name="Picture 7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242408" name="Picture 7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679" cy="684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55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B49945" wp14:editId="1547CF2F">
              <wp:simplePos x="0" y="0"/>
              <wp:positionH relativeFrom="column">
                <wp:posOffset>-952500</wp:posOffset>
              </wp:positionH>
              <wp:positionV relativeFrom="paragraph">
                <wp:posOffset>-545465</wp:posOffset>
              </wp:positionV>
              <wp:extent cx="704850" cy="10782300"/>
              <wp:effectExtent l="0" t="0" r="27305" b="19050"/>
              <wp:wrapNone/>
              <wp:docPr id="205678565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0" cy="10782300"/>
                      </a:xfrm>
                      <a:prstGeom prst="rect">
                        <a:avLst/>
                      </a:prstGeom>
                      <a:solidFill>
                        <a:srgbClr val="C8D02D"/>
                      </a:solidFill>
                      <a:ln>
                        <a:solidFill>
                          <a:srgbClr val="C8D02D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D0F47" id="Rectangle 5" o:spid="_x0000_s1026" style="position:absolute;margin-left:-75pt;margin-top:-42.95pt;width:55.5pt;height:8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" fillcolor="#c8d02d" strokecolor="#c8d02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29F"/>
    <w:multiLevelType w:val="hybridMultilevel"/>
    <w:tmpl w:val="EC42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220A"/>
    <w:multiLevelType w:val="hybridMultilevel"/>
    <w:tmpl w:val="1292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DB0"/>
    <w:multiLevelType w:val="hybridMultilevel"/>
    <w:tmpl w:val="015C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445A"/>
    <w:multiLevelType w:val="hybridMultilevel"/>
    <w:tmpl w:val="F4585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0F99"/>
    <w:multiLevelType w:val="hybridMultilevel"/>
    <w:tmpl w:val="3DE02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F7FD4"/>
    <w:multiLevelType w:val="hybridMultilevel"/>
    <w:tmpl w:val="79D07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81246">
    <w:abstractNumId w:val="3"/>
  </w:num>
  <w:num w:numId="2" w16cid:durableId="1364091708">
    <w:abstractNumId w:val="2"/>
  </w:num>
  <w:num w:numId="3" w16cid:durableId="704909429">
    <w:abstractNumId w:val="0"/>
  </w:num>
  <w:num w:numId="4" w16cid:durableId="1281915949">
    <w:abstractNumId w:val="1"/>
  </w:num>
  <w:num w:numId="5" w16cid:durableId="1634755338">
    <w:abstractNumId w:val="4"/>
  </w:num>
  <w:num w:numId="6" w16cid:durableId="1293320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AC"/>
    <w:rsid w:val="00100A9A"/>
    <w:rsid w:val="001272AC"/>
    <w:rsid w:val="00197350"/>
    <w:rsid w:val="00251F4B"/>
    <w:rsid w:val="002E123F"/>
    <w:rsid w:val="002E1820"/>
    <w:rsid w:val="003008AE"/>
    <w:rsid w:val="00316B15"/>
    <w:rsid w:val="003231AC"/>
    <w:rsid w:val="003800EC"/>
    <w:rsid w:val="003E405A"/>
    <w:rsid w:val="006038EE"/>
    <w:rsid w:val="006A3104"/>
    <w:rsid w:val="006C57E7"/>
    <w:rsid w:val="006C6316"/>
    <w:rsid w:val="006E5596"/>
    <w:rsid w:val="00714B73"/>
    <w:rsid w:val="007A5DA1"/>
    <w:rsid w:val="007A67BF"/>
    <w:rsid w:val="008A78AC"/>
    <w:rsid w:val="00985150"/>
    <w:rsid w:val="009D6C3E"/>
    <w:rsid w:val="00A674F1"/>
    <w:rsid w:val="00A86712"/>
    <w:rsid w:val="00A93A1D"/>
    <w:rsid w:val="00AA49EB"/>
    <w:rsid w:val="00B247CC"/>
    <w:rsid w:val="00BA30B7"/>
    <w:rsid w:val="00D06E57"/>
    <w:rsid w:val="00D46D2A"/>
    <w:rsid w:val="00D91D06"/>
    <w:rsid w:val="00DE1838"/>
    <w:rsid w:val="00E628DD"/>
    <w:rsid w:val="00E75277"/>
    <w:rsid w:val="00EB1DEE"/>
    <w:rsid w:val="00EF206C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A71B1"/>
  <w15:chartTrackingRefBased/>
  <w15:docId w15:val="{E1B6A531-95F7-46D2-9EAD-AF935940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7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D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D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D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D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D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D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D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D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D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D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D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55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E5596"/>
  </w:style>
  <w:style w:type="paragraph" w:styleId="Footer">
    <w:name w:val="footer"/>
    <w:basedOn w:val="Normal"/>
    <w:link w:val="FooterChar"/>
    <w:uiPriority w:val="99"/>
    <w:unhideWhenUsed/>
    <w:rsid w:val="006E55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E5596"/>
  </w:style>
  <w:style w:type="paragraph" w:customStyle="1" w:styleId="BodyText1">
    <w:name w:val="Body Text1"/>
    <w:basedOn w:val="Normal"/>
    <w:rsid w:val="00BA30B7"/>
    <w:pPr>
      <w:ind w:firstLine="720"/>
      <w:jc w:val="both"/>
    </w:pPr>
    <w:rPr>
      <w:rFonts w:ascii="Arial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B247C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247C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247CC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na.richardson\Downloads\Carbon_Intensity_Comparison_With_Staf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cat>
            <c:strRef>
              <c:f>Sheet1!$B$1:$H$1</c:f>
              <c:strCache>
                <c:ptCount val="5"/>
                <c:pt idx="0">
                  <c:v>Emissions (tCO₂e)</c:v>
                </c:pt>
                <c:pt idx="1">
                  <c:v>Turnover (£m)</c:v>
                </c:pt>
                <c:pt idx="2">
                  <c:v>Staff Count</c:v>
                </c:pt>
                <c:pt idx="3">
                  <c:v>Intensity (tCO₂e / £m)</c:v>
                </c:pt>
                <c:pt idx="4">
                  <c:v>tCO₂e per Employee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5"/>
                <c:pt idx="0">
                  <c:v>131.24</c:v>
                </c:pt>
                <c:pt idx="1">
                  <c:v>33</c:v>
                </c:pt>
                <c:pt idx="2">
                  <c:v>34</c:v>
                </c:pt>
                <c:pt idx="3">
                  <c:v>3.98</c:v>
                </c:pt>
                <c:pt idx="4">
                  <c:v>3.86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29-4A11-B09A-06A2D5C86F2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8D02D"/>
            </a:solidFill>
            <a:ln>
              <a:noFill/>
            </a:ln>
            <a:effectLst/>
          </c:spPr>
          <c:invertIfNegative val="0"/>
          <c:cat>
            <c:strRef>
              <c:f>Sheet1!$B$1:$H$1</c:f>
              <c:strCache>
                <c:ptCount val="5"/>
                <c:pt idx="0">
                  <c:v>Emissions (tCO₂e)</c:v>
                </c:pt>
                <c:pt idx="1">
                  <c:v>Turnover (£m)</c:v>
                </c:pt>
                <c:pt idx="2">
                  <c:v>Staff Count</c:v>
                </c:pt>
                <c:pt idx="3">
                  <c:v>Intensity (tCO₂e / £m)</c:v>
                </c:pt>
                <c:pt idx="4">
                  <c:v>tCO₂e per Employee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5"/>
                <c:pt idx="0">
                  <c:v>128.82</c:v>
                </c:pt>
                <c:pt idx="1">
                  <c:v>21</c:v>
                </c:pt>
                <c:pt idx="2">
                  <c:v>38</c:v>
                </c:pt>
                <c:pt idx="3">
                  <c:v>6.13</c:v>
                </c:pt>
                <c:pt idx="4">
                  <c:v>3.39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29-4A11-B09A-06A2D5C86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3306992"/>
        <c:axId val="1143305552"/>
      </c:barChart>
      <c:catAx>
        <c:axId val="1143306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US"/>
          </a:p>
        </c:txPr>
        <c:crossAx val="1143305552"/>
        <c:crosses val="autoZero"/>
        <c:auto val="1"/>
        <c:lblAlgn val="ctr"/>
        <c:lblOffset val="100"/>
        <c:noMultiLvlLbl val="0"/>
      </c:catAx>
      <c:valAx>
        <c:axId val="1143305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US"/>
          </a:p>
        </c:txPr>
        <c:crossAx val="114330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Verdana" panose="020B0604030504040204" pitchFamily="34" charset="0"/>
          <a:ea typeface="Verdana" panose="020B060403050404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C743-B275-40EE-8D89-BBDA3EEA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1064</Words>
  <Characters>5872</Characters>
  <Application>Microsoft Office Word</Application>
  <DocSecurity>0</DocSecurity>
  <Lines>217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Richardson | LST Projects</dc:creator>
  <cp:keywords/>
  <dc:description/>
  <cp:lastModifiedBy>Anna Richardson | LST Projects</cp:lastModifiedBy>
  <cp:revision>4</cp:revision>
  <dcterms:created xsi:type="dcterms:W3CDTF">2025-09-24T11:57:00Z</dcterms:created>
  <dcterms:modified xsi:type="dcterms:W3CDTF">2025-09-25T14:41:00Z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87b59c42-fea3-472d-a4c5-7208010d8d32</vt:lpwstr>
  </property>
</Properties>
</file>